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C792D" w14:textId="6199E075" w:rsidR="009632BF" w:rsidRPr="00CC6635" w:rsidRDefault="00294159" w:rsidP="007A2E81">
      <w:pPr>
        <w:rPr>
          <w:rFonts w:asciiTheme="majorHAnsi" w:hAnsiTheme="majorHAnsi" w:cstheme="majorHAnsi"/>
          <w:b/>
          <w:bCs/>
        </w:rPr>
      </w:pPr>
      <w:r w:rsidRPr="00CC6635">
        <w:rPr>
          <w:rFonts w:asciiTheme="majorHAnsi" w:hAnsiTheme="majorHAnsi" w:cstheme="majorHAnsi"/>
          <w:b/>
          <w:bCs/>
          <w:sz w:val="48"/>
          <w:szCs w:val="48"/>
        </w:rPr>
        <w:t>Lakeshore Moist Soils Statewide Seed Mix Guidance</w:t>
      </w:r>
    </w:p>
    <w:p w14:paraId="4F9CCEE1" w14:textId="77777777" w:rsidR="00CC6635" w:rsidRDefault="00CC6635" w:rsidP="007A2E81"/>
    <w:p w14:paraId="604E01D4" w14:textId="0DA0A9B0" w:rsidR="00CC6635" w:rsidRDefault="00CC6635" w:rsidP="007A2E81">
      <w:r>
        <w:t xml:space="preserve">      </w:t>
      </w:r>
      <w:r>
        <w:rPr>
          <w:noProof/>
        </w:rPr>
        <w:drawing>
          <wp:inline distT="0" distB="0" distL="0" distR="0" wp14:anchorId="0E4E412A" wp14:editId="6B269463">
            <wp:extent cx="2200035" cy="1019175"/>
            <wp:effectExtent l="0" t="0" r="0" b="0"/>
            <wp:docPr id="131962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7637" name=""/>
                    <pic:cNvPicPr/>
                  </pic:nvPicPr>
                  <pic:blipFill rotWithShape="1">
                    <a:blip r:embed="rId7"/>
                    <a:srcRect l="51923" t="48881" r="24038" b="31310"/>
                    <a:stretch/>
                  </pic:blipFill>
                  <pic:spPr bwMode="auto">
                    <a:xfrm>
                      <a:off x="0" y="0"/>
                      <a:ext cx="2211989" cy="10247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1B9648F" wp14:editId="442EF730">
            <wp:extent cx="1298575" cy="974090"/>
            <wp:effectExtent l="0" t="0" r="0" b="0"/>
            <wp:docPr id="72711" name="Picture 9">
              <a:extLst xmlns:a="http://schemas.openxmlformats.org/drawingml/2006/main">
                <a:ext uri="{FF2B5EF4-FFF2-40B4-BE49-F238E27FC236}">
                  <a16:creationId xmlns:a16="http://schemas.microsoft.com/office/drawing/2014/main" id="{C71A3C4E-676D-4C40-B1E5-FF76C7D03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 name="Picture 9">
                      <a:extLst>
                        <a:ext uri="{FF2B5EF4-FFF2-40B4-BE49-F238E27FC236}">
                          <a16:creationId xmlns:a16="http://schemas.microsoft.com/office/drawing/2014/main" id="{C71A3C4E-676D-4C40-B1E5-FF76C7D0342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5" cy="974090"/>
                    </a:xfrm>
                    <a:prstGeom prst="rect">
                      <a:avLst/>
                    </a:prstGeom>
                    <a:noFill/>
                    <a:ln>
                      <a:noFill/>
                    </a:ln>
                  </pic:spPr>
                </pic:pic>
              </a:graphicData>
            </a:graphic>
          </wp:inline>
        </w:drawing>
      </w:r>
      <w:r>
        <w:t xml:space="preserve">    </w:t>
      </w:r>
      <w:r>
        <w:rPr>
          <w:noProof/>
        </w:rPr>
        <w:drawing>
          <wp:inline distT="0" distB="0" distL="0" distR="0" wp14:anchorId="463052D1" wp14:editId="46E5EA87">
            <wp:extent cx="2106930" cy="990600"/>
            <wp:effectExtent l="0" t="0" r="7620" b="0"/>
            <wp:docPr id="7857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26649" name=""/>
                    <pic:cNvPicPr/>
                  </pic:nvPicPr>
                  <pic:blipFill rotWithShape="1">
                    <a:blip r:embed="rId9"/>
                    <a:srcRect l="25960" t="27867" r="26040" b="32946"/>
                    <a:stretch/>
                  </pic:blipFill>
                  <pic:spPr bwMode="auto">
                    <a:xfrm>
                      <a:off x="0" y="0"/>
                      <a:ext cx="2138498" cy="1005442"/>
                    </a:xfrm>
                    <a:prstGeom prst="rect">
                      <a:avLst/>
                    </a:prstGeom>
                    <a:ln>
                      <a:noFill/>
                    </a:ln>
                    <a:extLst>
                      <a:ext uri="{53640926-AAD7-44D8-BBD7-CCE9431645EC}">
                        <a14:shadowObscured xmlns:a14="http://schemas.microsoft.com/office/drawing/2010/main"/>
                      </a:ext>
                    </a:extLst>
                  </pic:spPr>
                </pic:pic>
              </a:graphicData>
            </a:graphic>
          </wp:inline>
        </w:drawing>
      </w:r>
    </w:p>
    <w:p w14:paraId="2AEAD91D" w14:textId="77777777" w:rsidR="00CC6635" w:rsidRDefault="00CC6635" w:rsidP="007A2E81"/>
    <w:p w14:paraId="62D11655" w14:textId="3ECFA19D" w:rsidR="007A2E81" w:rsidRDefault="007A2E81" w:rsidP="007A2E81">
      <w:r>
        <w:t>Updated: 202</w:t>
      </w:r>
      <w:r w:rsidR="00D40B27">
        <w:t>4</w:t>
      </w:r>
    </w:p>
    <w:p w14:paraId="62DE3535" w14:textId="77777777" w:rsidR="00CC6635" w:rsidRDefault="00CC6635" w:rsidP="007A2E81">
      <w:pPr>
        <w:rPr>
          <w:rStyle w:val="normaltextrun"/>
        </w:rPr>
      </w:pPr>
    </w:p>
    <w:p w14:paraId="52B54C36" w14:textId="77777777" w:rsidR="00D40B27" w:rsidRDefault="007A2E81" w:rsidP="00D40B27">
      <w:r>
        <w:rPr>
          <w:rStyle w:val="normaltextrun"/>
        </w:rPr>
        <w:t xml:space="preserve">This mix has been designed for </w:t>
      </w:r>
      <w:r w:rsidR="00CC6635">
        <w:t>a</w:t>
      </w:r>
      <w:r w:rsidR="00CC6635" w:rsidRPr="00CB5C05">
        <w:t xml:space="preserve">reas </w:t>
      </w:r>
      <w:r w:rsidR="00CC6635">
        <w:t xml:space="preserve">along lakeshores </w:t>
      </w:r>
      <w:r w:rsidR="00CC6635" w:rsidRPr="00CB5C05">
        <w:t xml:space="preserve">with </w:t>
      </w:r>
      <w:r w:rsidR="00CC6635">
        <w:t>full to partial sun, protected from waves or flowing water, and soil saturation within a foot of the surface during a majority of the growing season. The mix is well suited for developed lakeshores where lawn or non-native perennial grasses are being converted to native vegetation.</w:t>
      </w:r>
    </w:p>
    <w:p w14:paraId="0C02C706" w14:textId="77777777" w:rsidR="00D40B27" w:rsidRDefault="00D40B27" w:rsidP="00D40B27"/>
    <w:p w14:paraId="55E0C3A7" w14:textId="10399481" w:rsidR="007A2E81" w:rsidRDefault="007A2E81" w:rsidP="00D40B27">
      <w:r>
        <w:t>Partners also include collaboration among Non-profits, Seed vendors, SWCD, Tribal Governments, Consultants, County and Cities. (</w:t>
      </w:r>
      <w:r w:rsidR="00606E28">
        <w:t>See</w:t>
      </w:r>
      <w:r>
        <w:t xml:space="preserve"> </w:t>
      </w:r>
      <w:r w:rsidR="00606E28">
        <w:t>partner</w:t>
      </w:r>
      <w:r>
        <w:t xml:space="preserve"> list on </w:t>
      </w:r>
      <w:hyperlink r:id="rId10" w:history="1">
        <w:r>
          <w:rPr>
            <w:rStyle w:val="Hyperlink"/>
          </w:rPr>
          <w:t>website</w:t>
        </w:r>
      </w:hyperlink>
      <w:r>
        <w:t>)</w:t>
      </w:r>
    </w:p>
    <w:p w14:paraId="1C392035" w14:textId="77777777" w:rsidR="003722C1" w:rsidRDefault="003722C1" w:rsidP="007A2E81">
      <w:pPr>
        <w:ind w:right="-540"/>
      </w:pPr>
    </w:p>
    <w:tbl>
      <w:tblPr>
        <w:tblW w:w="10461" w:type="dxa"/>
        <w:tblCellMar>
          <w:top w:w="15" w:type="dxa"/>
          <w:bottom w:w="15" w:type="dxa"/>
        </w:tblCellMar>
        <w:tblLook w:val="04A0" w:firstRow="1" w:lastRow="0" w:firstColumn="1" w:lastColumn="0" w:noHBand="0" w:noVBand="1"/>
      </w:tblPr>
      <w:tblGrid>
        <w:gridCol w:w="914"/>
        <w:gridCol w:w="2111"/>
        <w:gridCol w:w="2727"/>
        <w:gridCol w:w="976"/>
        <w:gridCol w:w="1195"/>
        <w:gridCol w:w="1175"/>
        <w:gridCol w:w="1414"/>
      </w:tblGrid>
      <w:tr w:rsidR="00197DF1" w:rsidRPr="00197DF1" w14:paraId="0F5E4EBF" w14:textId="77777777" w:rsidTr="00197DF1">
        <w:trPr>
          <w:trHeight w:val="375"/>
        </w:trPr>
        <w:tc>
          <w:tcPr>
            <w:tcW w:w="820" w:type="dxa"/>
            <w:tcBorders>
              <w:top w:val="nil"/>
              <w:left w:val="nil"/>
              <w:bottom w:val="nil"/>
              <w:right w:val="nil"/>
            </w:tcBorders>
            <w:noWrap/>
            <w:vAlign w:val="bottom"/>
            <w:hideMark/>
          </w:tcPr>
          <w:p w14:paraId="4E1ECFC9" w14:textId="77777777" w:rsidR="00197DF1" w:rsidRPr="00197DF1" w:rsidRDefault="00197DF1" w:rsidP="00197DF1">
            <w:pPr>
              <w:rPr>
                <w:rFonts w:ascii="Times New Roman" w:eastAsia="Times New Roman" w:hAnsi="Times New Roman" w:cs="Times New Roman"/>
                <w:sz w:val="24"/>
                <w:szCs w:val="24"/>
              </w:rPr>
            </w:pPr>
          </w:p>
        </w:tc>
        <w:tc>
          <w:tcPr>
            <w:tcW w:w="2121" w:type="dxa"/>
            <w:tcBorders>
              <w:top w:val="nil"/>
              <w:left w:val="nil"/>
              <w:bottom w:val="nil"/>
              <w:right w:val="nil"/>
            </w:tcBorders>
            <w:noWrap/>
            <w:vAlign w:val="bottom"/>
            <w:hideMark/>
          </w:tcPr>
          <w:p w14:paraId="0F162EA2"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34-264</w:t>
            </w:r>
          </w:p>
        </w:tc>
        <w:tc>
          <w:tcPr>
            <w:tcW w:w="2740" w:type="dxa"/>
            <w:tcBorders>
              <w:top w:val="nil"/>
              <w:left w:val="nil"/>
              <w:bottom w:val="nil"/>
              <w:right w:val="nil"/>
            </w:tcBorders>
            <w:noWrap/>
            <w:vAlign w:val="bottom"/>
            <w:hideMark/>
          </w:tcPr>
          <w:p w14:paraId="6107C3CF"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Lakeshore Moist Soils Statewide Mix</w:t>
            </w:r>
          </w:p>
        </w:tc>
        <w:tc>
          <w:tcPr>
            <w:tcW w:w="980" w:type="dxa"/>
            <w:tcBorders>
              <w:top w:val="nil"/>
              <w:left w:val="nil"/>
              <w:bottom w:val="nil"/>
              <w:right w:val="nil"/>
            </w:tcBorders>
            <w:noWrap/>
            <w:vAlign w:val="bottom"/>
            <w:hideMark/>
          </w:tcPr>
          <w:p w14:paraId="01EFB691" w14:textId="77777777" w:rsidR="00197DF1" w:rsidRPr="00197DF1" w:rsidRDefault="00197DF1" w:rsidP="00197DF1">
            <w:pPr>
              <w:rPr>
                <w:rFonts w:ascii="Arial" w:eastAsia="Times New Roman" w:hAnsi="Arial" w:cs="Arial"/>
                <w:b/>
                <w:bCs/>
                <w:color w:val="000000"/>
                <w:sz w:val="20"/>
                <w:szCs w:val="20"/>
              </w:rPr>
            </w:pPr>
          </w:p>
        </w:tc>
        <w:tc>
          <w:tcPr>
            <w:tcW w:w="1200" w:type="dxa"/>
            <w:tcBorders>
              <w:top w:val="nil"/>
              <w:left w:val="nil"/>
              <w:bottom w:val="nil"/>
              <w:right w:val="nil"/>
            </w:tcBorders>
            <w:noWrap/>
            <w:vAlign w:val="bottom"/>
            <w:hideMark/>
          </w:tcPr>
          <w:p w14:paraId="643B8E66" w14:textId="77777777" w:rsidR="00197DF1" w:rsidRPr="00197DF1" w:rsidRDefault="00197DF1" w:rsidP="00197DF1">
            <w:pPr>
              <w:jc w:val="center"/>
              <w:rPr>
                <w:rFonts w:ascii="Times New Roman" w:eastAsia="Times New Roman" w:hAnsi="Times New Roman" w:cs="Times New Roman"/>
                <w:sz w:val="20"/>
                <w:szCs w:val="20"/>
              </w:rPr>
            </w:pPr>
          </w:p>
        </w:tc>
        <w:tc>
          <w:tcPr>
            <w:tcW w:w="1180" w:type="dxa"/>
            <w:tcBorders>
              <w:top w:val="nil"/>
              <w:left w:val="nil"/>
              <w:bottom w:val="nil"/>
              <w:right w:val="nil"/>
            </w:tcBorders>
            <w:noWrap/>
            <w:vAlign w:val="bottom"/>
            <w:hideMark/>
          </w:tcPr>
          <w:p w14:paraId="5BD2C1F6" w14:textId="77777777" w:rsidR="00197DF1" w:rsidRPr="00197DF1" w:rsidRDefault="00197DF1" w:rsidP="00197DF1">
            <w:pPr>
              <w:jc w:val="center"/>
              <w:rPr>
                <w:rFonts w:ascii="Times New Roman" w:eastAsia="Times New Roman" w:hAnsi="Times New Roman" w:cs="Times New Roman"/>
                <w:sz w:val="20"/>
                <w:szCs w:val="20"/>
              </w:rPr>
            </w:pPr>
          </w:p>
        </w:tc>
        <w:tc>
          <w:tcPr>
            <w:tcW w:w="1420" w:type="dxa"/>
            <w:tcBorders>
              <w:top w:val="nil"/>
              <w:left w:val="nil"/>
              <w:bottom w:val="nil"/>
              <w:right w:val="nil"/>
            </w:tcBorders>
            <w:noWrap/>
            <w:vAlign w:val="bottom"/>
            <w:hideMark/>
          </w:tcPr>
          <w:p w14:paraId="3F67E238" w14:textId="77777777" w:rsidR="00197DF1" w:rsidRPr="00197DF1" w:rsidRDefault="00197DF1" w:rsidP="00197DF1">
            <w:pPr>
              <w:jc w:val="center"/>
              <w:rPr>
                <w:rFonts w:ascii="Times New Roman" w:eastAsia="Times New Roman" w:hAnsi="Times New Roman" w:cs="Times New Roman"/>
                <w:sz w:val="20"/>
                <w:szCs w:val="20"/>
              </w:rPr>
            </w:pPr>
          </w:p>
        </w:tc>
      </w:tr>
      <w:tr w:rsidR="00197DF1" w:rsidRPr="00197DF1" w14:paraId="1BA77632" w14:textId="77777777" w:rsidTr="00197DF1">
        <w:trPr>
          <w:trHeight w:val="510"/>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FFFA50B"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Code</w:t>
            </w:r>
          </w:p>
        </w:tc>
        <w:tc>
          <w:tcPr>
            <w:tcW w:w="2121"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7D6B5E8D" w14:textId="77777777" w:rsidR="00197DF1" w:rsidRPr="00197DF1" w:rsidRDefault="00197DF1" w:rsidP="00197DF1">
            <w:pPr>
              <w:jc w:val="center"/>
              <w:rPr>
                <w:rFonts w:ascii="Arial" w:eastAsia="Times New Roman" w:hAnsi="Arial" w:cs="Arial"/>
                <w:b/>
                <w:bCs/>
                <w:sz w:val="20"/>
                <w:szCs w:val="20"/>
              </w:rPr>
            </w:pPr>
            <w:r w:rsidRPr="00197DF1">
              <w:rPr>
                <w:rFonts w:ascii="Arial" w:eastAsia="Times New Roman" w:hAnsi="Arial" w:cs="Arial"/>
                <w:b/>
                <w:bCs/>
                <w:sz w:val="20"/>
                <w:szCs w:val="20"/>
              </w:rPr>
              <w:t>Common Name</w:t>
            </w:r>
          </w:p>
        </w:tc>
        <w:tc>
          <w:tcPr>
            <w:tcW w:w="274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1B1732F9" w14:textId="77777777" w:rsidR="00197DF1" w:rsidRPr="00197DF1" w:rsidRDefault="00197DF1" w:rsidP="00197DF1">
            <w:pPr>
              <w:jc w:val="center"/>
              <w:rPr>
                <w:rFonts w:ascii="Arial" w:eastAsia="Times New Roman" w:hAnsi="Arial" w:cs="Arial"/>
                <w:b/>
                <w:bCs/>
                <w:sz w:val="20"/>
                <w:szCs w:val="20"/>
              </w:rPr>
            </w:pPr>
            <w:r w:rsidRPr="00197DF1">
              <w:rPr>
                <w:rFonts w:ascii="Arial" w:eastAsia="Times New Roman" w:hAnsi="Arial" w:cs="Arial"/>
                <w:b/>
                <w:bCs/>
                <w:sz w:val="20"/>
                <w:szCs w:val="20"/>
              </w:rPr>
              <w:t>Scientific Name</w:t>
            </w:r>
          </w:p>
        </w:tc>
        <w:tc>
          <w:tcPr>
            <w:tcW w:w="9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640B35B9" w14:textId="77777777" w:rsidR="00197DF1" w:rsidRPr="00197DF1" w:rsidRDefault="00197DF1" w:rsidP="00197DF1">
            <w:pPr>
              <w:jc w:val="center"/>
              <w:rPr>
                <w:rFonts w:ascii="Arial" w:eastAsia="Times New Roman" w:hAnsi="Arial" w:cs="Arial"/>
                <w:b/>
                <w:bCs/>
                <w:sz w:val="20"/>
                <w:szCs w:val="20"/>
              </w:rPr>
            </w:pPr>
            <w:r w:rsidRPr="00197DF1">
              <w:rPr>
                <w:rFonts w:ascii="Arial" w:eastAsia="Times New Roman" w:hAnsi="Arial" w:cs="Arial"/>
                <w:b/>
                <w:bCs/>
                <w:sz w:val="20"/>
                <w:szCs w:val="20"/>
              </w:rPr>
              <w:t xml:space="preserve">PLS </w:t>
            </w:r>
            <w:proofErr w:type="spellStart"/>
            <w:r w:rsidRPr="00197DF1">
              <w:rPr>
                <w:rFonts w:ascii="Arial" w:eastAsia="Times New Roman" w:hAnsi="Arial" w:cs="Arial"/>
                <w:b/>
                <w:bCs/>
                <w:sz w:val="20"/>
                <w:szCs w:val="20"/>
              </w:rPr>
              <w:t>lb</w:t>
            </w:r>
            <w:proofErr w:type="spellEnd"/>
            <w:r w:rsidRPr="00197DF1">
              <w:rPr>
                <w:rFonts w:ascii="Arial" w:eastAsia="Times New Roman" w:hAnsi="Arial" w:cs="Arial"/>
                <w:b/>
                <w:bCs/>
                <w:sz w:val="20"/>
                <w:szCs w:val="20"/>
              </w:rPr>
              <w:t>/ac</w:t>
            </w:r>
          </w:p>
        </w:tc>
        <w:tc>
          <w:tcPr>
            <w:tcW w:w="120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1D18EE0C" w14:textId="77777777" w:rsidR="00197DF1" w:rsidRPr="00197DF1" w:rsidRDefault="00197DF1" w:rsidP="00197DF1">
            <w:pPr>
              <w:jc w:val="cente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 xml:space="preserve">% by PLS </w:t>
            </w:r>
            <w:proofErr w:type="spellStart"/>
            <w:r w:rsidRPr="00197DF1">
              <w:rPr>
                <w:rFonts w:ascii="Arial" w:eastAsia="Times New Roman" w:hAnsi="Arial" w:cs="Arial"/>
                <w:b/>
                <w:bCs/>
                <w:color w:val="000000"/>
                <w:sz w:val="20"/>
                <w:szCs w:val="20"/>
              </w:rPr>
              <w:t>lb</w:t>
            </w:r>
            <w:proofErr w:type="spellEnd"/>
            <w:r w:rsidRPr="00197DF1">
              <w:rPr>
                <w:rFonts w:ascii="Arial" w:eastAsia="Times New Roman" w:hAnsi="Arial" w:cs="Arial"/>
                <w:b/>
                <w:bCs/>
                <w:color w:val="000000"/>
                <w:sz w:val="20"/>
                <w:szCs w:val="20"/>
              </w:rPr>
              <w:t>/ac</w:t>
            </w:r>
          </w:p>
        </w:tc>
        <w:tc>
          <w:tcPr>
            <w:tcW w:w="11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60711527" w14:textId="77777777" w:rsidR="00197DF1" w:rsidRPr="00197DF1" w:rsidRDefault="00197DF1" w:rsidP="00197DF1">
            <w:pPr>
              <w:jc w:val="center"/>
              <w:rPr>
                <w:rFonts w:ascii="Arial" w:eastAsia="Times New Roman" w:hAnsi="Arial" w:cs="Arial"/>
                <w:b/>
                <w:bCs/>
                <w:sz w:val="20"/>
                <w:szCs w:val="20"/>
              </w:rPr>
            </w:pPr>
            <w:r w:rsidRPr="00197DF1">
              <w:rPr>
                <w:rFonts w:ascii="Arial" w:eastAsia="Times New Roman" w:hAnsi="Arial" w:cs="Arial"/>
                <w:b/>
                <w:bCs/>
                <w:sz w:val="20"/>
                <w:szCs w:val="20"/>
              </w:rPr>
              <w:t>Seeds/ft2</w:t>
            </w:r>
          </w:p>
        </w:tc>
        <w:tc>
          <w:tcPr>
            <w:tcW w:w="142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6D456E5A" w14:textId="77777777" w:rsidR="00197DF1" w:rsidRPr="00197DF1" w:rsidRDefault="00197DF1" w:rsidP="00197DF1">
            <w:pPr>
              <w:jc w:val="center"/>
              <w:rPr>
                <w:rFonts w:ascii="Arial" w:eastAsia="Times New Roman" w:hAnsi="Arial" w:cs="Arial"/>
                <w:b/>
                <w:bCs/>
                <w:sz w:val="20"/>
                <w:szCs w:val="20"/>
              </w:rPr>
            </w:pPr>
            <w:r w:rsidRPr="00197DF1">
              <w:rPr>
                <w:rFonts w:ascii="Arial" w:eastAsia="Times New Roman" w:hAnsi="Arial" w:cs="Arial"/>
                <w:b/>
                <w:bCs/>
                <w:sz w:val="20"/>
                <w:szCs w:val="20"/>
              </w:rPr>
              <w:t>% by Seeds/ft2</w:t>
            </w:r>
          </w:p>
        </w:tc>
      </w:tr>
      <w:tr w:rsidR="00197DF1" w:rsidRPr="00197DF1" w14:paraId="552B8962"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026E2D9D"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calcan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57D8A485"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bluejoint</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D2C5CE9"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Calamagrostis canadensis</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19F511E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0.04</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9BD0B7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0.20%</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46E66D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4.11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A6C3B4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2.55%</w:t>
            </w:r>
          </w:p>
        </w:tc>
      </w:tr>
      <w:tr w:rsidR="00197DF1" w:rsidRPr="00197DF1" w14:paraId="220C6DB9"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024245FA"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elycan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3834556"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nodding wild rye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E07D2F5"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Elymus canadensis</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2D34BBE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1.05</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B19378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5.16%</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175039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2.01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118DE14"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1.24%</w:t>
            </w:r>
          </w:p>
        </w:tc>
      </w:tr>
      <w:tr w:rsidR="00197DF1" w:rsidRPr="00197DF1" w14:paraId="20E50F18"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1DA1E7C"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elyvir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37D0517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Virginia wild rye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DD12016"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Elymus </w:t>
            </w:r>
            <w:proofErr w:type="spellStart"/>
            <w:r w:rsidRPr="00197DF1">
              <w:rPr>
                <w:rFonts w:ascii="Arial" w:eastAsia="Times New Roman" w:hAnsi="Arial" w:cs="Arial"/>
                <w:i/>
                <w:iCs/>
                <w:color w:val="000000"/>
                <w:sz w:val="20"/>
                <w:szCs w:val="20"/>
              </w:rPr>
              <w:t>virginicus</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6AC8C32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0.32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2F2D2B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1.57%</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88A3E3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0.49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A80F93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0.31%</w:t>
            </w:r>
          </w:p>
        </w:tc>
      </w:tr>
      <w:tr w:rsidR="00197DF1" w:rsidRPr="00197DF1" w14:paraId="0C92F27B"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0E80BEF9"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glygra</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7C2B1338"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tall manna grass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B8D5776"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Glyceria</w:t>
            </w:r>
            <w:proofErr w:type="spellEnd"/>
            <w:r w:rsidRPr="00197DF1">
              <w:rPr>
                <w:rFonts w:ascii="Arial" w:eastAsia="Times New Roman" w:hAnsi="Arial" w:cs="Arial"/>
                <w:i/>
                <w:iCs/>
                <w:color w:val="000000"/>
                <w:sz w:val="20"/>
                <w:szCs w:val="20"/>
              </w:rPr>
              <w:t xml:space="preserve"> grandis</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1861171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0.08</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FC0BE2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0.39%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04BB95C"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2.06</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412B41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1.28%</w:t>
            </w:r>
          </w:p>
        </w:tc>
      </w:tr>
      <w:tr w:rsidR="00197DF1" w:rsidRPr="00197DF1" w14:paraId="7A66A71B"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7C6D15BF"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glystr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7FE84202"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fowl manna grass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C395039"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Glyceria</w:t>
            </w:r>
            <w:proofErr w:type="spellEnd"/>
            <w:r w:rsidRPr="00197DF1">
              <w:rPr>
                <w:rFonts w:ascii="Arial" w:eastAsia="Times New Roman" w:hAnsi="Arial" w:cs="Arial"/>
                <w:i/>
                <w:iCs/>
                <w:color w:val="000000"/>
                <w:sz w:val="20"/>
                <w:szCs w:val="20"/>
              </w:rPr>
              <w:t xml:space="preserve"> striata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DC75A2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0.09</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3DB1E0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0.44%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81CD14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2.98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4959AF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1.85%</w:t>
            </w:r>
          </w:p>
        </w:tc>
      </w:tr>
      <w:tr w:rsidR="00197DF1" w:rsidRPr="00197DF1" w14:paraId="1F0EF377"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F25AB8C"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panvir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7332F3B2"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switchgrass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4BBEBB4"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Panicum virgatum</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84E0B9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1.36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51E95D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6.68%</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1671C9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6.99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BC1A62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4.34%</w:t>
            </w:r>
          </w:p>
        </w:tc>
      </w:tr>
      <w:tr w:rsidR="00197DF1" w:rsidRPr="00197DF1" w14:paraId="213D4A44"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B9EEDE8"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poapal</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3B19904F"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fowl bluegrass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EC1F4EC"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Poa palustris</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51DDF3D9"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AE0BE2C"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AEC7ED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6.21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DCBDF2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3.85%</w:t>
            </w:r>
          </w:p>
        </w:tc>
      </w:tr>
      <w:tr w:rsidR="00197DF1" w:rsidRPr="00197DF1" w14:paraId="4C8067F5"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756DDC8"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spapec</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6A871BA5"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prairie cordgrass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C3C688C"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Spartina </w:t>
            </w:r>
            <w:proofErr w:type="spellStart"/>
            <w:r w:rsidRPr="00197DF1">
              <w:rPr>
                <w:rFonts w:ascii="Arial" w:eastAsia="Times New Roman" w:hAnsi="Arial" w:cs="Arial"/>
                <w:i/>
                <w:iCs/>
                <w:color w:val="000000"/>
                <w:sz w:val="20"/>
                <w:szCs w:val="20"/>
              </w:rPr>
              <w:t>pectinata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1483BA5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C919D7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1.03%</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953891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0.51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4C0336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0.32%</w:t>
            </w:r>
          </w:p>
        </w:tc>
      </w:tr>
      <w:tr w:rsidR="00197DF1" w:rsidRPr="00197DF1" w14:paraId="6EFC2A42"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520F9AB" w14:textId="77777777" w:rsidR="00197DF1" w:rsidRPr="00197DF1" w:rsidRDefault="00197DF1" w:rsidP="00197DF1">
            <w:pPr>
              <w:jc w:val="right"/>
              <w:rPr>
                <w:rFonts w:ascii="Arial" w:eastAsia="Times New Roman" w:hAnsi="Arial" w:cs="Arial"/>
                <w:color w:val="000000"/>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D1702E5" w14:textId="77777777" w:rsidR="00197DF1" w:rsidRPr="00197DF1" w:rsidRDefault="00197DF1" w:rsidP="00197DF1">
            <w:pPr>
              <w:rPr>
                <w:rFonts w:ascii="Times New Roman" w:eastAsia="Times New Roman" w:hAnsi="Times New Roman" w:cs="Times New Roman"/>
                <w:sz w:val="20"/>
                <w:szCs w:val="20"/>
              </w:rPr>
            </w:pPr>
          </w:p>
        </w:tc>
        <w:tc>
          <w:tcPr>
            <w:tcW w:w="27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6D6C2B7"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Grasses Subtotal</w:t>
            </w:r>
          </w:p>
        </w:tc>
        <w:tc>
          <w:tcPr>
            <w:tcW w:w="9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7F8B0CF"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3.28</w:t>
            </w:r>
          </w:p>
        </w:tc>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AA3D63B"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16.12%</w:t>
            </w:r>
          </w:p>
        </w:tc>
        <w:tc>
          <w:tcPr>
            <w:tcW w:w="11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A5E77E3"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25.36</w:t>
            </w:r>
          </w:p>
        </w:tc>
        <w:tc>
          <w:tcPr>
            <w:tcW w:w="14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52A333A"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15.74%</w:t>
            </w:r>
          </w:p>
        </w:tc>
      </w:tr>
      <w:tr w:rsidR="00197DF1" w:rsidRPr="00197DF1" w14:paraId="50F8AB17"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AEE1F49"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carhys</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7C33105A"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porcupine sedge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E074EEC"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Carex</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hystericina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96B81E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0.14</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C62A63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F90B559"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1.54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D89F7E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0.96%</w:t>
            </w:r>
          </w:p>
        </w:tc>
      </w:tr>
      <w:tr w:rsidR="00197DF1" w:rsidRPr="00197DF1" w14:paraId="0E36A2CD"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EC87E73"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carsco</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1CA7ED9A"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pointed broom sedge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152EF1B"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Carex</w:t>
            </w:r>
            <w:proofErr w:type="spellEnd"/>
            <w:r w:rsidRPr="00197DF1">
              <w:rPr>
                <w:rFonts w:ascii="Arial" w:eastAsia="Times New Roman" w:hAnsi="Arial" w:cs="Arial"/>
                <w:i/>
                <w:iCs/>
                <w:color w:val="000000"/>
                <w:sz w:val="20"/>
                <w:szCs w:val="20"/>
              </w:rPr>
              <w:t xml:space="preserve"> scoparia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15ABC79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A13906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0.49%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B97253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3.09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07AB32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1.92%</w:t>
            </w:r>
          </w:p>
        </w:tc>
      </w:tr>
      <w:tr w:rsidR="00197DF1" w:rsidRPr="00197DF1" w14:paraId="1780D759"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1105395"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carstr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A637569"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tussock sedge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49C27C4"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Carex</w:t>
            </w:r>
            <w:proofErr w:type="spellEnd"/>
            <w:r w:rsidRPr="00197DF1">
              <w:rPr>
                <w:rFonts w:ascii="Arial" w:eastAsia="Times New Roman" w:hAnsi="Arial" w:cs="Arial"/>
                <w:i/>
                <w:iCs/>
                <w:color w:val="000000"/>
                <w:sz w:val="20"/>
                <w:szCs w:val="20"/>
              </w:rPr>
              <w:t xml:space="preserve"> stricta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55AE764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0FB4C3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3A8BBF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B3EE91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0.12%</w:t>
            </w:r>
          </w:p>
        </w:tc>
      </w:tr>
      <w:tr w:rsidR="00197DF1" w:rsidRPr="00197DF1" w14:paraId="14D4F49F"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4D22974"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carvul</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D8D22DA"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fox sedge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3A7EEB9F"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Carex</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vulpinoidea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222183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107CD9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1.08%</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36640D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8.08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4D25A0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5.02%</w:t>
            </w:r>
          </w:p>
        </w:tc>
      </w:tr>
      <w:tr w:rsidR="00197DF1" w:rsidRPr="00197DF1" w14:paraId="555EB513"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8B93A13"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junnod</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04F5BB3B"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knotted rush</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21C6F1E"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Juncus </w:t>
            </w:r>
            <w:proofErr w:type="spellStart"/>
            <w:r w:rsidRPr="00197DF1">
              <w:rPr>
                <w:rFonts w:ascii="Arial" w:eastAsia="Times New Roman" w:hAnsi="Arial" w:cs="Arial"/>
                <w:i/>
                <w:iCs/>
                <w:color w:val="000000"/>
                <w:sz w:val="20"/>
                <w:szCs w:val="20"/>
              </w:rPr>
              <w:t>nodosus</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77DFC3F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E6CB98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C17880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6.80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DCA4FA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4.22%</w:t>
            </w:r>
          </w:p>
        </w:tc>
      </w:tr>
      <w:tr w:rsidR="00197DF1" w:rsidRPr="00197DF1" w14:paraId="5ECF0B88"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2D557A09"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sciatr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33786D5"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dark green bulrush</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43C71DF"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Scirpus</w:t>
            </w:r>
            <w:proofErr w:type="spellEnd"/>
            <w:r w:rsidRPr="00197DF1">
              <w:rPr>
                <w:rFonts w:ascii="Arial" w:eastAsia="Times New Roman" w:hAnsi="Arial" w:cs="Arial"/>
                <w:i/>
                <w:iCs/>
                <w:color w:val="000000"/>
                <w:sz w:val="20"/>
                <w:szCs w:val="20"/>
              </w:rPr>
              <w:t xml:space="preserve"> atrovirens</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5DE93F5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82FE9C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0.59%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129980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20.28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3BAC2C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12.59%</w:t>
            </w:r>
          </w:p>
        </w:tc>
      </w:tr>
      <w:tr w:rsidR="00197DF1" w:rsidRPr="00197DF1" w14:paraId="6D7DC5A7"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7FA45EF"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scicyp</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6759C062"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Woolgrass</w:t>
            </w:r>
            <w:proofErr w:type="spellEnd"/>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9365247"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Scirpus</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cyperinus</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3FF767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A7072B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6ECEAB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31.22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9F6007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19.38%</w:t>
            </w:r>
          </w:p>
        </w:tc>
      </w:tr>
      <w:tr w:rsidR="00197DF1" w:rsidRPr="00197DF1" w14:paraId="0050C3EF"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D147675" w14:textId="77777777" w:rsidR="00197DF1" w:rsidRPr="00197DF1" w:rsidRDefault="00197DF1" w:rsidP="00197DF1">
            <w:pPr>
              <w:jc w:val="right"/>
              <w:rPr>
                <w:rFonts w:ascii="Arial" w:eastAsia="Times New Roman" w:hAnsi="Arial" w:cs="Arial"/>
                <w:color w:val="000000"/>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5111170" w14:textId="77777777" w:rsidR="00197DF1" w:rsidRPr="00197DF1" w:rsidRDefault="00197DF1" w:rsidP="00197DF1">
            <w:pPr>
              <w:rPr>
                <w:rFonts w:ascii="Times New Roman" w:eastAsia="Times New Roman" w:hAnsi="Times New Roman" w:cs="Times New Roman"/>
                <w:sz w:val="20"/>
                <w:szCs w:val="20"/>
              </w:rPr>
            </w:pPr>
          </w:p>
        </w:tc>
        <w:tc>
          <w:tcPr>
            <w:tcW w:w="27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AD6D299"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Sedges &amp; Rushes Subtotal</w:t>
            </w:r>
          </w:p>
        </w:tc>
        <w:tc>
          <w:tcPr>
            <w:tcW w:w="9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E5A1A69"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0.65</w:t>
            </w:r>
          </w:p>
        </w:tc>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1B41E63"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3.19%</w:t>
            </w:r>
          </w:p>
        </w:tc>
        <w:tc>
          <w:tcPr>
            <w:tcW w:w="11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5FE99B3"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71.20</w:t>
            </w:r>
          </w:p>
        </w:tc>
        <w:tc>
          <w:tcPr>
            <w:tcW w:w="14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35B4AC9"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44.20%</w:t>
            </w:r>
          </w:p>
        </w:tc>
      </w:tr>
      <w:tr w:rsidR="00197DF1" w:rsidRPr="00197DF1" w14:paraId="41B188AF"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579632B"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agafoe</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0CDE3D12"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blue giant hyssop</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4D9923D"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Agastache </w:t>
            </w:r>
            <w:proofErr w:type="spellStart"/>
            <w:r w:rsidRPr="00197DF1">
              <w:rPr>
                <w:rFonts w:ascii="Arial" w:eastAsia="Times New Roman" w:hAnsi="Arial" w:cs="Arial"/>
                <w:i/>
                <w:iCs/>
                <w:color w:val="000000"/>
                <w:sz w:val="20"/>
                <w:szCs w:val="20"/>
              </w:rPr>
              <w:t>foeniculum</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69CBF89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10B945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4459F6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1.98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E00D9D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1.23%</w:t>
            </w:r>
          </w:p>
        </w:tc>
      </w:tr>
      <w:tr w:rsidR="00197DF1" w:rsidRPr="00197DF1" w14:paraId="396CD4D3"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2D58647"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anecan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648D306D"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Canada anemone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787AF40"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Anemone canadensis</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4B5AE21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89FB2B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198F39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3C50C1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r>
      <w:tr w:rsidR="00197DF1" w:rsidRPr="00197DF1" w14:paraId="219D7832"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F2D64AB"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ascinc</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2B7BA893"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marsh milkweed</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1FEC893"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Asclepias incarnata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66617994"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0.14</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4821C39"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E81A16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E19DF6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r>
      <w:tr w:rsidR="00197DF1" w:rsidRPr="00197DF1" w14:paraId="5586FC67"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118EBF5"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chegla</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2420EF05"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white turtlehead</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E7E6491"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Chelone glabra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71E4C8A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0F3389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3DCEC50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0.34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06A9FF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0.21%</w:t>
            </w:r>
          </w:p>
        </w:tc>
      </w:tr>
      <w:tr w:rsidR="00197DF1" w:rsidRPr="00197DF1" w14:paraId="2F6E58C6"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68DCE11"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eupper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7927230F"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common boneset</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D790230"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Eupatorium perfoliatum</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5655E27F"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7DF141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0.10%</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4130DD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1.18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A0726F4"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0.73%</w:t>
            </w:r>
          </w:p>
        </w:tc>
      </w:tr>
      <w:tr w:rsidR="00197DF1" w:rsidRPr="00197DF1" w14:paraId="4E2DF4B8"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50809E"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eutgra</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2662FB53"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grass-leaved goldenrod</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3E507565"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Euthamia</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graminifolia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2FB4802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AA5378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F50FED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1.29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14CE65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0.80%</w:t>
            </w:r>
          </w:p>
        </w:tc>
      </w:tr>
      <w:tr w:rsidR="00197DF1" w:rsidRPr="00197DF1" w14:paraId="6ABDFAEA"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4121182"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eutmac</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543679D3"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 xml:space="preserve">spotted Joe </w:t>
            </w:r>
            <w:proofErr w:type="spellStart"/>
            <w:r w:rsidRPr="00197DF1">
              <w:rPr>
                <w:rFonts w:ascii="Arial" w:eastAsia="Times New Roman" w:hAnsi="Arial" w:cs="Arial"/>
                <w:color w:val="000000"/>
                <w:sz w:val="20"/>
                <w:szCs w:val="20"/>
              </w:rPr>
              <w:t>pye</w:t>
            </w:r>
            <w:proofErr w:type="spellEnd"/>
            <w:r w:rsidRPr="00197DF1">
              <w:rPr>
                <w:rFonts w:ascii="Arial" w:eastAsia="Times New Roman" w:hAnsi="Arial" w:cs="Arial"/>
                <w:color w:val="000000"/>
                <w:sz w:val="20"/>
                <w:szCs w:val="20"/>
              </w:rPr>
              <w:t xml:space="preserve"> weed</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8EC6613"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Eutrochium</w:t>
            </w:r>
            <w:proofErr w:type="spellEnd"/>
            <w:r w:rsidRPr="00197DF1">
              <w:rPr>
                <w:rFonts w:ascii="Arial" w:eastAsia="Times New Roman" w:hAnsi="Arial" w:cs="Arial"/>
                <w:i/>
                <w:iCs/>
                <w:color w:val="000000"/>
                <w:sz w:val="20"/>
                <w:szCs w:val="20"/>
              </w:rPr>
              <w:t xml:space="preserve"> maculatum</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014B94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61397A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8ACCAFC"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7F41B0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0.65%</w:t>
            </w:r>
          </w:p>
        </w:tc>
      </w:tr>
      <w:tr w:rsidR="00197DF1" w:rsidRPr="00197DF1" w14:paraId="2947385F"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54FCA56"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lastRenderedPageBreak/>
              <w:t>helaut</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31120B3A"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autumn sneezeweed</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C457C93"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Helenium </w:t>
            </w:r>
            <w:proofErr w:type="spellStart"/>
            <w:r w:rsidRPr="00197DF1">
              <w:rPr>
                <w:rFonts w:ascii="Arial" w:eastAsia="Times New Roman" w:hAnsi="Arial" w:cs="Arial"/>
                <w:i/>
                <w:iCs/>
                <w:color w:val="000000"/>
                <w:sz w:val="20"/>
                <w:szCs w:val="20"/>
              </w:rPr>
              <w:t>autumnale</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0C8D85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420394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342311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6.21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D60E53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3.85%</w:t>
            </w:r>
          </w:p>
        </w:tc>
      </w:tr>
      <w:tr w:rsidR="00197DF1" w:rsidRPr="00197DF1" w14:paraId="339FE78C"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2C4A4B83"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iriver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393FA08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northern blue flag</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8FD4C61"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Iris versicolor</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868051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997699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0.49%</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0BAAED4"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4D1E73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r>
      <w:tr w:rsidR="00197DF1" w:rsidRPr="00197DF1" w14:paraId="780E68BF"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882B31D"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lobsip</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691E1D6C"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Blue lobelia</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35BB9C9"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Lobelia </w:t>
            </w:r>
            <w:proofErr w:type="spellStart"/>
            <w:r w:rsidRPr="00197DF1">
              <w:rPr>
                <w:rFonts w:ascii="Arial" w:eastAsia="Times New Roman" w:hAnsi="Arial" w:cs="Arial"/>
                <w:i/>
                <w:iCs/>
                <w:color w:val="000000"/>
                <w:sz w:val="20"/>
                <w:szCs w:val="20"/>
              </w:rPr>
              <w:t>siphilitica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0F3300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C867ED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EBCF97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5.51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2BA16E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3.42%</w:t>
            </w:r>
          </w:p>
        </w:tc>
      </w:tr>
      <w:tr w:rsidR="00197DF1" w:rsidRPr="00197DF1" w14:paraId="543755F2"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BD561BE"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mimrin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2413A7B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blue monkey flower</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114F9D5"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Mimulus </w:t>
            </w:r>
            <w:proofErr w:type="spellStart"/>
            <w:r w:rsidRPr="00197DF1">
              <w:rPr>
                <w:rFonts w:ascii="Arial" w:eastAsia="Times New Roman" w:hAnsi="Arial" w:cs="Arial"/>
                <w:i/>
                <w:iCs/>
                <w:color w:val="000000"/>
                <w:sz w:val="20"/>
                <w:szCs w:val="20"/>
              </w:rPr>
              <w:t>ringens</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3CC133A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AE6536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0.10%</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11A347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16.90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55B8CD9"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10.49%</w:t>
            </w:r>
          </w:p>
        </w:tc>
      </w:tr>
      <w:tr w:rsidR="00197DF1" w:rsidRPr="00197DF1" w14:paraId="273A35EE"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9E8FB27"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phyvir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29F809FF"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obedient plant</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BA434A9"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Physostegia</w:t>
            </w:r>
            <w:proofErr w:type="spellEnd"/>
            <w:r w:rsidRPr="00197DF1">
              <w:rPr>
                <w:rFonts w:ascii="Arial" w:eastAsia="Times New Roman" w:hAnsi="Arial" w:cs="Arial"/>
                <w:i/>
                <w:iCs/>
                <w:color w:val="000000"/>
                <w:sz w:val="20"/>
                <w:szCs w:val="20"/>
              </w:rPr>
              <w:t xml:space="preserve"> virginiana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5584F3A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8838F8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A26FE2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4F1B1A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0.13%</w:t>
            </w:r>
          </w:p>
        </w:tc>
      </w:tr>
      <w:tr w:rsidR="00197DF1" w:rsidRPr="00197DF1" w14:paraId="57A1485D"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7F33BD81"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pycvir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7EF9FA17"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Virginia mountain mint</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6FC4ADA"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Pycnanthemum</w:t>
            </w:r>
            <w:proofErr w:type="spellEnd"/>
            <w:r w:rsidRPr="00197DF1">
              <w:rPr>
                <w:rFonts w:ascii="Arial" w:eastAsia="Times New Roman" w:hAnsi="Arial" w:cs="Arial"/>
                <w:i/>
                <w:iCs/>
                <w:color w:val="000000"/>
                <w:sz w:val="20"/>
                <w:szCs w:val="20"/>
              </w:rPr>
              <w:t xml:space="preserve"> virginianum</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27D068D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0.04</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15292D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0.20%</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7D8055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3.23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550CBA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2.01%</w:t>
            </w:r>
          </w:p>
        </w:tc>
      </w:tr>
      <w:tr w:rsidR="00197DF1" w:rsidRPr="00197DF1" w14:paraId="5BB63832"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162064D"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rudhir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0898B51B"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 xml:space="preserve">black-eyed </w:t>
            </w:r>
            <w:proofErr w:type="spellStart"/>
            <w:r w:rsidRPr="00197DF1">
              <w:rPr>
                <w:rFonts w:ascii="Arial" w:eastAsia="Times New Roman" w:hAnsi="Arial" w:cs="Arial"/>
                <w:color w:val="000000"/>
                <w:sz w:val="20"/>
                <w:szCs w:val="20"/>
              </w:rPr>
              <w:t>susan</w:t>
            </w:r>
            <w:proofErr w:type="spellEnd"/>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5688D52"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Rudbeckia </w:t>
            </w:r>
            <w:proofErr w:type="spellStart"/>
            <w:r w:rsidRPr="00197DF1">
              <w:rPr>
                <w:rFonts w:ascii="Arial" w:eastAsia="Times New Roman" w:hAnsi="Arial" w:cs="Arial"/>
                <w:i/>
                <w:iCs/>
                <w:color w:val="000000"/>
                <w:sz w:val="20"/>
                <w:szCs w:val="20"/>
              </w:rPr>
              <w:t>hirta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77026BB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0.21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2EA242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1.03%</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B7A486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7.10</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D37AB5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4.41%</w:t>
            </w:r>
          </w:p>
        </w:tc>
      </w:tr>
      <w:tr w:rsidR="00197DF1" w:rsidRPr="00197DF1" w14:paraId="33CA0B44"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7896CA86"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scrlan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BE47A4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Lance-leaved Figwort</w:t>
            </w:r>
          </w:p>
        </w:tc>
        <w:tc>
          <w:tcPr>
            <w:tcW w:w="274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732E7F5"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Scrophularia</w:t>
            </w:r>
            <w:proofErr w:type="spellEnd"/>
            <w:r w:rsidRPr="00197DF1">
              <w:rPr>
                <w:rFonts w:ascii="Arial" w:eastAsia="Times New Roman" w:hAnsi="Arial" w:cs="Arial"/>
                <w:i/>
                <w:iCs/>
                <w:color w:val="000000"/>
                <w:sz w:val="20"/>
                <w:szCs w:val="20"/>
              </w:rPr>
              <w:t xml:space="preserve"> lanceolata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16F95B6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734372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93426D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2.04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0C1BF0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1.27%</w:t>
            </w:r>
          </w:p>
        </w:tc>
      </w:tr>
      <w:tr w:rsidR="00197DF1" w:rsidRPr="00197DF1" w14:paraId="2A6B74A9"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91F117B"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symlan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67EE9D75"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 xml:space="preserve">eastern </w:t>
            </w:r>
            <w:proofErr w:type="spellStart"/>
            <w:r w:rsidRPr="00197DF1">
              <w:rPr>
                <w:rFonts w:ascii="Arial" w:eastAsia="Times New Roman" w:hAnsi="Arial" w:cs="Arial"/>
                <w:color w:val="000000"/>
                <w:sz w:val="20"/>
                <w:szCs w:val="20"/>
              </w:rPr>
              <w:t>panicled</w:t>
            </w:r>
            <w:proofErr w:type="spellEnd"/>
            <w:r w:rsidRPr="00197DF1">
              <w:rPr>
                <w:rFonts w:ascii="Arial" w:eastAsia="Times New Roman" w:hAnsi="Arial" w:cs="Arial"/>
                <w:color w:val="000000"/>
                <w:sz w:val="20"/>
                <w:szCs w:val="20"/>
              </w:rPr>
              <w:t xml:space="preserve"> aster</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81B826C"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Symphyotrichum</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lanceolatum</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626738C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CFB334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3BEB92C6"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1.72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76A773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1.07%</w:t>
            </w:r>
          </w:p>
        </w:tc>
      </w:tr>
      <w:tr w:rsidR="00197DF1" w:rsidRPr="00197DF1" w14:paraId="0F1C83F0"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77673369"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sympun</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D2C2FF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red-stemmed aster</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33380080"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Symphyotrichum</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puniceum</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678011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4CDEFD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B7634C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0.88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0D3F9A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0.55%</w:t>
            </w:r>
          </w:p>
        </w:tc>
      </w:tr>
      <w:tr w:rsidR="00197DF1" w:rsidRPr="00197DF1" w14:paraId="10B318B1"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3FE37C6"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thadas</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5AAE7980"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tall meadow-rue</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27803C8"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Thalictrum </w:t>
            </w:r>
            <w:proofErr w:type="spellStart"/>
            <w:r w:rsidRPr="00197DF1">
              <w:rPr>
                <w:rFonts w:ascii="Arial" w:eastAsia="Times New Roman" w:hAnsi="Arial" w:cs="Arial"/>
                <w:i/>
                <w:iCs/>
                <w:color w:val="000000"/>
                <w:sz w:val="20"/>
                <w:szCs w:val="20"/>
              </w:rPr>
              <w:t>dasycarpum</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135F929"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0.07</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EA443C8"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0.34%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4EC917BD"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3A088F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0.12%</w:t>
            </w:r>
          </w:p>
        </w:tc>
      </w:tr>
      <w:tr w:rsidR="00197DF1" w:rsidRPr="00197DF1" w14:paraId="0DE6C42A"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1C6F12D"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verhas</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081F320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blue vervain</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2FCDFDFF"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 xml:space="preserve">Verbena </w:t>
            </w:r>
            <w:proofErr w:type="spellStart"/>
            <w:r w:rsidRPr="00197DF1">
              <w:rPr>
                <w:rFonts w:ascii="Arial" w:eastAsia="Times New Roman" w:hAnsi="Arial" w:cs="Arial"/>
                <w:i/>
                <w:iCs/>
                <w:color w:val="000000"/>
                <w:sz w:val="20"/>
                <w:szCs w:val="20"/>
              </w:rPr>
              <w:t>hastata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C95EAD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0.09</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E60083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0.44%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527D6F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3.07</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46F5399"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1.91%</w:t>
            </w:r>
          </w:p>
        </w:tc>
      </w:tr>
      <w:tr w:rsidR="00197DF1" w:rsidRPr="00197DF1" w14:paraId="2CE0644E"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9003FD8"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verfas</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499E3156"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bunched ironweed</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4D79159" w14:textId="77777777" w:rsidR="00197DF1" w:rsidRPr="00197DF1" w:rsidRDefault="00197DF1" w:rsidP="00197DF1">
            <w:pPr>
              <w:rPr>
                <w:rFonts w:ascii="Arial" w:eastAsia="Times New Roman" w:hAnsi="Arial" w:cs="Arial"/>
                <w:i/>
                <w:iCs/>
                <w:color w:val="000000"/>
                <w:sz w:val="20"/>
                <w:szCs w:val="20"/>
              </w:rPr>
            </w:pPr>
            <w:r w:rsidRPr="00197DF1">
              <w:rPr>
                <w:rFonts w:ascii="Arial" w:eastAsia="Times New Roman" w:hAnsi="Arial" w:cs="Arial"/>
                <w:i/>
                <w:iCs/>
                <w:color w:val="000000"/>
                <w:sz w:val="20"/>
                <w:szCs w:val="20"/>
              </w:rPr>
              <w:t>Vernonia fasciculata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6CEFECC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B5A97C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0.54%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D7CB9D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0.97</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4F1D76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0.60%</w:t>
            </w:r>
          </w:p>
        </w:tc>
      </w:tr>
      <w:tr w:rsidR="00197DF1" w:rsidRPr="00197DF1" w14:paraId="15BA248E"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74C36D"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vervir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157A0431"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Culver's root</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4FF8C3E"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Veronicastrum</w:t>
            </w:r>
            <w:proofErr w:type="spellEnd"/>
            <w:r w:rsidRPr="00197DF1">
              <w:rPr>
                <w:rFonts w:ascii="Arial" w:eastAsia="Times New Roman" w:hAnsi="Arial" w:cs="Arial"/>
                <w:i/>
                <w:iCs/>
                <w:color w:val="000000"/>
                <w:sz w:val="20"/>
                <w:szCs w:val="20"/>
              </w:rPr>
              <w:t xml:space="preserve"> virginicum</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5AB3E217"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1F575B4"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0.05%</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00B1631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2.94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0325380"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1.82%</w:t>
            </w:r>
          </w:p>
        </w:tc>
      </w:tr>
      <w:tr w:rsidR="00197DF1" w:rsidRPr="00197DF1" w14:paraId="38A77357"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21190C67"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zizaur</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58FD9F13"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golden alexanders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14CC8152"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Zizia</w:t>
            </w:r>
            <w:proofErr w:type="spellEnd"/>
            <w:r w:rsidRPr="00197DF1">
              <w:rPr>
                <w:rFonts w:ascii="Arial" w:eastAsia="Times New Roman" w:hAnsi="Arial" w:cs="Arial"/>
                <w:i/>
                <w:iCs/>
                <w:color w:val="000000"/>
                <w:sz w:val="20"/>
                <w:szCs w:val="20"/>
              </w:rPr>
              <w:t xml:space="preserve"> </w:t>
            </w:r>
            <w:proofErr w:type="spellStart"/>
            <w:r w:rsidRPr="00197DF1">
              <w:rPr>
                <w:rFonts w:ascii="Arial" w:eastAsia="Times New Roman" w:hAnsi="Arial" w:cs="Arial"/>
                <w:i/>
                <w:iCs/>
                <w:color w:val="000000"/>
                <w:sz w:val="20"/>
                <w:szCs w:val="20"/>
              </w:rPr>
              <w:t>aurea</w:t>
            </w:r>
            <w:proofErr w:type="spellEnd"/>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0489E7AE"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0.17</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989BD3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0.84%</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742D2AB1"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0.69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3CBB33A"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0.43%</w:t>
            </w:r>
          </w:p>
        </w:tc>
      </w:tr>
      <w:tr w:rsidR="00197DF1" w:rsidRPr="00197DF1" w14:paraId="0F7CE273"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B009E16" w14:textId="77777777" w:rsidR="00197DF1" w:rsidRPr="00197DF1" w:rsidRDefault="00197DF1" w:rsidP="00197DF1">
            <w:pPr>
              <w:jc w:val="right"/>
              <w:rPr>
                <w:rFonts w:ascii="Arial" w:eastAsia="Times New Roman" w:hAnsi="Arial" w:cs="Arial"/>
                <w:color w:val="000000"/>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1BD5E6D" w14:textId="77777777" w:rsidR="00197DF1" w:rsidRPr="00197DF1" w:rsidRDefault="00197DF1" w:rsidP="00197DF1">
            <w:pPr>
              <w:rPr>
                <w:rFonts w:ascii="Times New Roman" w:eastAsia="Times New Roman" w:hAnsi="Times New Roman" w:cs="Times New Roman"/>
                <w:sz w:val="20"/>
                <w:szCs w:val="20"/>
              </w:rPr>
            </w:pPr>
          </w:p>
        </w:tc>
        <w:tc>
          <w:tcPr>
            <w:tcW w:w="27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DC4A6C"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Forbs Subtotal</w:t>
            </w:r>
          </w:p>
        </w:tc>
        <w:tc>
          <w:tcPr>
            <w:tcW w:w="9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61FEE5F"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1.42</w:t>
            </w:r>
          </w:p>
        </w:tc>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20883E2"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6.98%</w:t>
            </w:r>
          </w:p>
        </w:tc>
        <w:tc>
          <w:tcPr>
            <w:tcW w:w="11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BB858FC"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57.85</w:t>
            </w:r>
          </w:p>
        </w:tc>
        <w:tc>
          <w:tcPr>
            <w:tcW w:w="14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A3A73E4"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35.91%</w:t>
            </w:r>
          </w:p>
        </w:tc>
      </w:tr>
      <w:tr w:rsidR="00197DF1" w:rsidRPr="00197DF1" w14:paraId="6C6F55B5"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508097A" w14:textId="77777777" w:rsidR="00197DF1" w:rsidRPr="00197DF1" w:rsidRDefault="00197DF1" w:rsidP="00197DF1">
            <w:pPr>
              <w:rPr>
                <w:rFonts w:ascii="Arial" w:eastAsia="Times New Roman" w:hAnsi="Arial" w:cs="Arial"/>
                <w:color w:val="000000"/>
                <w:sz w:val="20"/>
                <w:szCs w:val="20"/>
              </w:rPr>
            </w:pPr>
            <w:proofErr w:type="spellStart"/>
            <w:r w:rsidRPr="00197DF1">
              <w:rPr>
                <w:rFonts w:ascii="Arial" w:eastAsia="Times New Roman" w:hAnsi="Arial" w:cs="Arial"/>
                <w:color w:val="000000"/>
                <w:sz w:val="20"/>
                <w:szCs w:val="20"/>
              </w:rPr>
              <w:t>avesat</w:t>
            </w:r>
            <w:proofErr w:type="spellEnd"/>
          </w:p>
        </w:tc>
        <w:tc>
          <w:tcPr>
            <w:tcW w:w="2121" w:type="dxa"/>
            <w:tcBorders>
              <w:top w:val="single" w:sz="4" w:space="0" w:color="000000"/>
              <w:left w:val="single" w:sz="4" w:space="0" w:color="000000"/>
              <w:bottom w:val="single" w:sz="4" w:space="0" w:color="000000"/>
              <w:right w:val="single" w:sz="4" w:space="0" w:color="000000"/>
            </w:tcBorders>
            <w:noWrap/>
            <w:vAlign w:val="bottom"/>
            <w:hideMark/>
          </w:tcPr>
          <w:p w14:paraId="606073E5" w14:textId="77777777" w:rsidR="00197DF1" w:rsidRPr="00197DF1" w:rsidRDefault="00197DF1" w:rsidP="00197DF1">
            <w:pPr>
              <w:rPr>
                <w:rFonts w:ascii="Arial" w:eastAsia="Times New Roman" w:hAnsi="Arial" w:cs="Arial"/>
                <w:color w:val="000000"/>
                <w:sz w:val="20"/>
                <w:szCs w:val="20"/>
              </w:rPr>
            </w:pPr>
            <w:r w:rsidRPr="00197DF1">
              <w:rPr>
                <w:rFonts w:ascii="Arial" w:eastAsia="Times New Roman" w:hAnsi="Arial" w:cs="Arial"/>
                <w:color w:val="000000"/>
                <w:sz w:val="20"/>
                <w:szCs w:val="20"/>
              </w:rPr>
              <w:t>Oats</w:t>
            </w:r>
          </w:p>
        </w:tc>
        <w:tc>
          <w:tcPr>
            <w:tcW w:w="274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6F4B0B94" w14:textId="77777777" w:rsidR="00197DF1" w:rsidRPr="00197DF1" w:rsidRDefault="00197DF1" w:rsidP="00197DF1">
            <w:pPr>
              <w:rPr>
                <w:rFonts w:ascii="Arial" w:eastAsia="Times New Roman" w:hAnsi="Arial" w:cs="Arial"/>
                <w:i/>
                <w:iCs/>
                <w:color w:val="000000"/>
                <w:sz w:val="20"/>
                <w:szCs w:val="20"/>
              </w:rPr>
            </w:pPr>
            <w:proofErr w:type="spellStart"/>
            <w:r w:rsidRPr="00197DF1">
              <w:rPr>
                <w:rFonts w:ascii="Arial" w:eastAsia="Times New Roman" w:hAnsi="Arial" w:cs="Arial"/>
                <w:i/>
                <w:iCs/>
                <w:color w:val="000000"/>
                <w:sz w:val="20"/>
                <w:szCs w:val="20"/>
              </w:rPr>
              <w:t>Avena</w:t>
            </w:r>
            <w:proofErr w:type="spellEnd"/>
            <w:r w:rsidRPr="00197DF1">
              <w:rPr>
                <w:rFonts w:ascii="Arial" w:eastAsia="Times New Roman" w:hAnsi="Arial" w:cs="Arial"/>
                <w:i/>
                <w:iCs/>
                <w:color w:val="000000"/>
                <w:sz w:val="20"/>
                <w:szCs w:val="20"/>
              </w:rPr>
              <w:t xml:space="preserve"> sativa</w:t>
            </w:r>
          </w:p>
        </w:tc>
        <w:tc>
          <w:tcPr>
            <w:tcW w:w="980" w:type="dxa"/>
            <w:tcBorders>
              <w:top w:val="single" w:sz="4" w:space="0" w:color="000000"/>
              <w:left w:val="single" w:sz="4" w:space="0" w:color="000000"/>
              <w:bottom w:val="single" w:sz="4" w:space="0" w:color="000000"/>
              <w:right w:val="single" w:sz="4" w:space="0" w:color="000000"/>
            </w:tcBorders>
            <w:noWrap/>
            <w:vAlign w:val="bottom"/>
            <w:hideMark/>
          </w:tcPr>
          <w:p w14:paraId="2D08227B"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15</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C1F89F3"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73.71%</w:t>
            </w:r>
          </w:p>
        </w:tc>
        <w:tc>
          <w:tcPr>
            <w:tcW w:w="1180" w:type="dxa"/>
            <w:tcBorders>
              <w:top w:val="single" w:sz="4" w:space="0" w:color="000000"/>
              <w:left w:val="single" w:sz="4" w:space="0" w:color="000000"/>
              <w:bottom w:val="single" w:sz="4" w:space="0" w:color="000000"/>
              <w:right w:val="single" w:sz="4" w:space="0" w:color="000000"/>
            </w:tcBorders>
            <w:shd w:val="clear" w:color="000000" w:fill="A9D08E"/>
            <w:noWrap/>
            <w:vAlign w:val="bottom"/>
            <w:hideMark/>
          </w:tcPr>
          <w:p w14:paraId="50FBEAC5"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6.68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B6A69F2" w14:textId="77777777" w:rsidR="00197DF1" w:rsidRPr="00197DF1" w:rsidRDefault="00197DF1" w:rsidP="00197DF1">
            <w:pPr>
              <w:jc w:val="right"/>
              <w:rPr>
                <w:rFonts w:ascii="Arial" w:eastAsia="Times New Roman" w:hAnsi="Arial" w:cs="Arial"/>
                <w:color w:val="000000"/>
                <w:sz w:val="20"/>
                <w:szCs w:val="20"/>
              </w:rPr>
            </w:pPr>
            <w:r w:rsidRPr="00197DF1">
              <w:rPr>
                <w:rFonts w:ascii="Arial" w:eastAsia="Times New Roman" w:hAnsi="Arial" w:cs="Arial"/>
                <w:color w:val="000000"/>
                <w:sz w:val="20"/>
                <w:szCs w:val="20"/>
              </w:rPr>
              <w:t>4.15%</w:t>
            </w:r>
          </w:p>
        </w:tc>
      </w:tr>
      <w:tr w:rsidR="00197DF1" w:rsidRPr="00197DF1" w14:paraId="235372CF"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637F712" w14:textId="77777777" w:rsidR="00197DF1" w:rsidRPr="00197DF1" w:rsidRDefault="00197DF1" w:rsidP="00197DF1">
            <w:pPr>
              <w:jc w:val="right"/>
              <w:rPr>
                <w:rFonts w:ascii="Arial" w:eastAsia="Times New Roman" w:hAnsi="Arial" w:cs="Arial"/>
                <w:color w:val="000000"/>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C0E19D3" w14:textId="77777777" w:rsidR="00197DF1" w:rsidRPr="00197DF1" w:rsidRDefault="00197DF1" w:rsidP="00197DF1">
            <w:pPr>
              <w:rPr>
                <w:rFonts w:ascii="Times New Roman" w:eastAsia="Times New Roman" w:hAnsi="Times New Roman" w:cs="Times New Roman"/>
                <w:sz w:val="20"/>
                <w:szCs w:val="20"/>
              </w:rPr>
            </w:pPr>
          </w:p>
        </w:tc>
        <w:tc>
          <w:tcPr>
            <w:tcW w:w="27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401748B"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Cover Crop Subtotal</w:t>
            </w:r>
          </w:p>
        </w:tc>
        <w:tc>
          <w:tcPr>
            <w:tcW w:w="9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6E0B783"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15.00</w:t>
            </w:r>
          </w:p>
        </w:tc>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5ECED36"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73.71%</w:t>
            </w:r>
          </w:p>
        </w:tc>
        <w:tc>
          <w:tcPr>
            <w:tcW w:w="11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D551B8A"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6.68</w:t>
            </w:r>
          </w:p>
        </w:tc>
        <w:tc>
          <w:tcPr>
            <w:tcW w:w="14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50E5EB0"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4.15%</w:t>
            </w:r>
          </w:p>
        </w:tc>
      </w:tr>
      <w:tr w:rsidR="00197DF1" w:rsidRPr="00197DF1" w14:paraId="0FA4E93A" w14:textId="77777777" w:rsidTr="00197DF1">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368461D" w14:textId="77777777" w:rsidR="00197DF1" w:rsidRPr="00197DF1" w:rsidRDefault="00197DF1" w:rsidP="00197DF1">
            <w:pPr>
              <w:jc w:val="right"/>
              <w:rPr>
                <w:rFonts w:ascii="Arial" w:eastAsia="Times New Roman" w:hAnsi="Arial" w:cs="Arial"/>
                <w:b/>
                <w:bCs/>
                <w:color w:val="000000"/>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256BB59" w14:textId="77777777" w:rsidR="00197DF1" w:rsidRPr="00197DF1" w:rsidRDefault="00197DF1" w:rsidP="00197DF1">
            <w:pPr>
              <w:rPr>
                <w:rFonts w:ascii="Times New Roman" w:eastAsia="Times New Roman" w:hAnsi="Times New Roman" w:cs="Times New Roman"/>
                <w:sz w:val="20"/>
                <w:szCs w:val="20"/>
              </w:rPr>
            </w:pPr>
          </w:p>
        </w:tc>
        <w:tc>
          <w:tcPr>
            <w:tcW w:w="27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45E25FE" w14:textId="77777777" w:rsidR="00197DF1" w:rsidRPr="00197DF1" w:rsidRDefault="00197DF1" w:rsidP="00197DF1">
            <w:pPr>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Total</w:t>
            </w:r>
          </w:p>
        </w:tc>
        <w:tc>
          <w:tcPr>
            <w:tcW w:w="9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AE440E4"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20.35</w:t>
            </w:r>
          </w:p>
        </w:tc>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19A2679"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100.00%</w:t>
            </w:r>
          </w:p>
        </w:tc>
        <w:tc>
          <w:tcPr>
            <w:tcW w:w="11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1C2B9E9"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161.09</w:t>
            </w:r>
          </w:p>
        </w:tc>
        <w:tc>
          <w:tcPr>
            <w:tcW w:w="14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6630433" w14:textId="77777777" w:rsidR="00197DF1" w:rsidRPr="00197DF1" w:rsidRDefault="00197DF1" w:rsidP="00197DF1">
            <w:pPr>
              <w:jc w:val="right"/>
              <w:rPr>
                <w:rFonts w:ascii="Arial" w:eastAsia="Times New Roman" w:hAnsi="Arial" w:cs="Arial"/>
                <w:b/>
                <w:bCs/>
                <w:color w:val="000000"/>
                <w:sz w:val="20"/>
                <w:szCs w:val="20"/>
              </w:rPr>
            </w:pPr>
            <w:r w:rsidRPr="00197DF1">
              <w:rPr>
                <w:rFonts w:ascii="Arial" w:eastAsia="Times New Roman" w:hAnsi="Arial" w:cs="Arial"/>
                <w:b/>
                <w:bCs/>
                <w:color w:val="000000"/>
                <w:sz w:val="20"/>
                <w:szCs w:val="20"/>
              </w:rPr>
              <w:t>100.00%</w:t>
            </w:r>
          </w:p>
        </w:tc>
      </w:tr>
    </w:tbl>
    <w:p w14:paraId="562B4788" w14:textId="77777777" w:rsidR="00197DF1" w:rsidRDefault="00197DF1" w:rsidP="007A2E81">
      <w:pPr>
        <w:ind w:right="-540"/>
      </w:pPr>
    </w:p>
    <w:p w14:paraId="118AF9F0" w14:textId="77777777" w:rsidR="00CC6635" w:rsidRDefault="00CC6635" w:rsidP="00CC6635">
      <w:pPr>
        <w:rPr>
          <w:b/>
          <w:bCs/>
          <w:sz w:val="40"/>
          <w:szCs w:val="40"/>
        </w:rPr>
      </w:pPr>
    </w:p>
    <w:p w14:paraId="09034990" w14:textId="260FC0E7" w:rsidR="00CC6635" w:rsidRDefault="00CC6635" w:rsidP="00CC6635">
      <w:pPr>
        <w:rPr>
          <w:b/>
          <w:bCs/>
        </w:rPr>
      </w:pPr>
      <w:r w:rsidRPr="00CC6635">
        <w:rPr>
          <w:b/>
          <w:bCs/>
          <w:sz w:val="40"/>
          <w:szCs w:val="40"/>
        </w:rPr>
        <w:t>Lakeshore Moist Soils Statewide</w:t>
      </w:r>
      <w:r>
        <w:rPr>
          <w:b/>
          <w:bCs/>
          <w:sz w:val="40"/>
          <w:szCs w:val="40"/>
        </w:rPr>
        <w:t xml:space="preserve"> Seed Mix Guidance</w:t>
      </w:r>
    </w:p>
    <w:p w14:paraId="12085615" w14:textId="77777777" w:rsidR="00CC6635" w:rsidRDefault="00CC6635" w:rsidP="00CC6635">
      <w:pPr>
        <w:rPr>
          <w:b/>
          <w:bCs/>
        </w:rPr>
      </w:pPr>
    </w:p>
    <w:p w14:paraId="7B8B086B" w14:textId="4A0A8E77" w:rsidR="00CC6635" w:rsidRPr="00CC6635" w:rsidRDefault="00CC6635" w:rsidP="00CC6635">
      <w:pPr>
        <w:rPr>
          <w:b/>
          <w:bCs/>
        </w:rPr>
      </w:pPr>
      <w:r w:rsidRPr="00D94185">
        <w:rPr>
          <w:b/>
          <w:bCs/>
          <w:noProof/>
        </w:rPr>
        <mc:AlternateContent>
          <mc:Choice Requires="wps">
            <w:drawing>
              <wp:anchor distT="45720" distB="45720" distL="114300" distR="114300" simplePos="0" relativeHeight="251662336" behindDoc="0" locked="0" layoutInCell="1" allowOverlap="1" wp14:anchorId="08668697" wp14:editId="60460F71">
                <wp:simplePos x="0" y="0"/>
                <wp:positionH relativeFrom="margin">
                  <wp:posOffset>3688080</wp:posOffset>
                </wp:positionH>
                <wp:positionV relativeFrom="paragraph">
                  <wp:posOffset>58420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B3362B" w14:textId="77777777" w:rsidR="00CC6635" w:rsidRDefault="00CC6635" w:rsidP="00CC6635">
                            <w:r>
                              <w:rPr>
                                <w:noProof/>
                              </w:rPr>
                              <w:drawing>
                                <wp:inline distT="0" distB="0" distL="0" distR="0" wp14:anchorId="1D31FCDE" wp14:editId="21BEA40C">
                                  <wp:extent cx="2162810" cy="1622425"/>
                                  <wp:effectExtent l="0" t="0" r="8890" b="0"/>
                                  <wp:docPr id="1834116234" name="Picture 4" descr="Images 188.jpg">
                                    <a:extLst xmlns:a="http://schemas.openxmlformats.org/drawingml/2006/main">
                                      <a:ext uri="{FF2B5EF4-FFF2-40B4-BE49-F238E27FC236}">
                                        <a16:creationId xmlns:a16="http://schemas.microsoft.com/office/drawing/2014/main" id="{00C895DF-E480-5084-140C-ED3583F06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4" descr="Images 188.jpg">
                                            <a:extLst>
                                              <a:ext uri="{FF2B5EF4-FFF2-40B4-BE49-F238E27FC236}">
                                                <a16:creationId xmlns:a16="http://schemas.microsoft.com/office/drawing/2014/main" id="{00C895DF-E480-5084-140C-ED3583F06A56}"/>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16224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668697" id="_x0000_t202" coordsize="21600,21600" o:spt="202" path="m,l,21600r21600,l21600,xe">
                <v:stroke joinstyle="miter"/>
                <v:path gradientshapeok="t" o:connecttype="rect"/>
              </v:shapetype>
              <v:shape id="Text Box 2" o:spid="_x0000_s1026" type="#_x0000_t202" style="position:absolute;margin-left:290.4pt;margin-top:4.6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" stroked="f">
                <v:textbox style="mso-fit-shape-to-text:t">
                  <w:txbxContent>
                    <w:p w14:paraId="53B3362B" w14:textId="77777777" w:rsidR="00CC6635" w:rsidRDefault="00CC6635" w:rsidP="00CC6635">
                      <w:r>
                        <w:rPr>
                          <w:noProof/>
                        </w:rPr>
                        <w:drawing>
                          <wp:inline distT="0" distB="0" distL="0" distR="0" wp14:anchorId="1D31FCDE" wp14:editId="21BEA40C">
                            <wp:extent cx="2162810" cy="1622425"/>
                            <wp:effectExtent l="0" t="0" r="8890" b="0"/>
                            <wp:docPr id="1834116234" name="Picture 4" descr="Images 188.jpg">
                              <a:extLst xmlns:a="http://schemas.openxmlformats.org/drawingml/2006/main">
                                <a:ext uri="{FF2B5EF4-FFF2-40B4-BE49-F238E27FC236}">
                                  <a16:creationId xmlns:a16="http://schemas.microsoft.com/office/drawing/2014/main" id="{00C895DF-E480-5084-140C-ED3583F06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4" descr="Images 188.jpg">
                                      <a:extLst>
                                        <a:ext uri="{FF2B5EF4-FFF2-40B4-BE49-F238E27FC236}">
                                          <a16:creationId xmlns:a16="http://schemas.microsoft.com/office/drawing/2014/main" id="{00C895DF-E480-5084-140C-ED3583F06A56}"/>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1622425"/>
                                    </a:xfrm>
                                    <a:prstGeom prst="rect">
                                      <a:avLst/>
                                    </a:prstGeom>
                                    <a:noFill/>
                                    <a:ln>
                                      <a:noFill/>
                                    </a:ln>
                                  </pic:spPr>
                                </pic:pic>
                              </a:graphicData>
                            </a:graphic>
                          </wp:inline>
                        </w:drawing>
                      </w:r>
                    </w:p>
                  </w:txbxContent>
                </v:textbox>
                <w10:wrap type="square" anchorx="margin"/>
              </v:shape>
            </w:pict>
          </mc:Fallback>
        </mc:AlternateContent>
      </w:r>
      <w:r w:rsidRPr="00CB5C05">
        <w:rPr>
          <w:b/>
          <w:bCs/>
        </w:rPr>
        <w:t>Seed mix name:</w:t>
      </w:r>
      <w:r w:rsidRPr="00CB5C05">
        <w:t xml:space="preserve"> </w:t>
      </w:r>
      <w:r>
        <w:t xml:space="preserve">Lakeshore Moist Soils Statewide </w:t>
      </w:r>
      <w:r w:rsidRPr="00CB5C05">
        <w:t>3</w:t>
      </w:r>
      <w:r>
        <w:t>4</w:t>
      </w:r>
      <w:r w:rsidRPr="00CB5C05">
        <w:t>-2</w:t>
      </w:r>
      <w:r>
        <w:t>64</w:t>
      </w:r>
    </w:p>
    <w:p w14:paraId="1FCED8CD" w14:textId="77777777" w:rsidR="00CC6635" w:rsidRPr="00CB5C05" w:rsidRDefault="00CC6635" w:rsidP="00CC6635">
      <w:r w:rsidRPr="00CB5C05">
        <w:rPr>
          <w:b/>
          <w:bCs/>
        </w:rPr>
        <w:t>Geographic area:</w:t>
      </w:r>
      <w:r w:rsidRPr="00CB5C05">
        <w:t xml:space="preserve"> </w:t>
      </w:r>
      <w:r>
        <w:t xml:space="preserve">Statewide </w:t>
      </w:r>
      <w:r w:rsidRPr="00CB5C05">
        <w:t xml:space="preserve"> </w:t>
      </w:r>
    </w:p>
    <w:p w14:paraId="5D5FE18D" w14:textId="64DB17DA" w:rsidR="00CC6635" w:rsidRPr="00CB5C05" w:rsidRDefault="00CC6635" w:rsidP="00CC6635">
      <w:r w:rsidRPr="00CB5C05">
        <w:rPr>
          <w:b/>
          <w:bCs/>
        </w:rPr>
        <w:t>Year of development:</w:t>
      </w:r>
      <w:r>
        <w:rPr>
          <w:b/>
          <w:bCs/>
        </w:rPr>
        <w:t xml:space="preserve"> </w:t>
      </w:r>
      <w:r w:rsidRPr="00CB5C05">
        <w:t>20</w:t>
      </w:r>
      <w:r>
        <w:t>24</w:t>
      </w:r>
    </w:p>
    <w:p w14:paraId="425CB716" w14:textId="77777777" w:rsidR="00CC6635" w:rsidRPr="00CB5C05" w:rsidRDefault="00CC6635" w:rsidP="00CC6635">
      <w:r w:rsidRPr="00CB5C05">
        <w:rPr>
          <w:b/>
          <w:bCs/>
        </w:rPr>
        <w:t>Year/s of update:</w:t>
      </w:r>
      <w:r w:rsidRPr="00CB5C05">
        <w:t xml:space="preserve"> </w:t>
      </w:r>
      <w:r w:rsidRPr="00C867BA">
        <w:t>NA</w:t>
      </w:r>
    </w:p>
    <w:p w14:paraId="79E8B12A" w14:textId="77777777" w:rsidR="00CC6635" w:rsidRPr="00CB5C05" w:rsidRDefault="00CC6635" w:rsidP="00CC6635">
      <w:r w:rsidRPr="00CB5C05">
        <w:rPr>
          <w:b/>
          <w:bCs/>
        </w:rPr>
        <w:t>Status</w:t>
      </w:r>
      <w:r w:rsidRPr="00CB5C05">
        <w:t xml:space="preserve"> (Standard or Pilot mix): Standard</w:t>
      </w:r>
    </w:p>
    <w:p w14:paraId="6EE180DB" w14:textId="77777777" w:rsidR="00CC6635" w:rsidRPr="00CB5C05" w:rsidRDefault="00CC6635" w:rsidP="00CC6635">
      <w:pPr>
        <w:rPr>
          <w:b/>
          <w:bCs/>
        </w:rPr>
      </w:pPr>
      <w:r w:rsidRPr="00CB5C05">
        <w:rPr>
          <w:b/>
          <w:bCs/>
        </w:rPr>
        <w:t xml:space="preserve">Primary and Secondary Functions: </w:t>
      </w:r>
    </w:p>
    <w:p w14:paraId="5C194146" w14:textId="77777777" w:rsidR="00CC6635" w:rsidRPr="00CB5C05" w:rsidRDefault="00CC6635" w:rsidP="00CC6635">
      <w:r w:rsidRPr="00CB5C05">
        <w:rPr>
          <w:i/>
          <w:iCs/>
          <w:color w:val="4472C4" w:themeColor="accent1"/>
        </w:rPr>
        <w:t>Primary</w:t>
      </w:r>
      <w:r w:rsidRPr="00CB5C05">
        <w:t xml:space="preserve"> – Wildlife habitat</w:t>
      </w:r>
      <w:r>
        <w:t>, erosion prevention, restoration of lakeshore plant communities, and water management</w:t>
      </w:r>
      <w:r w:rsidRPr="00CB5C05">
        <w:t xml:space="preserve">   </w:t>
      </w:r>
    </w:p>
    <w:p w14:paraId="4FEA140A" w14:textId="77777777" w:rsidR="00CC6635" w:rsidRPr="00CB5C05" w:rsidRDefault="00CC6635" w:rsidP="00CC6635">
      <w:r w:rsidRPr="00CB5C05">
        <w:rPr>
          <w:i/>
          <w:iCs/>
          <w:color w:val="4472C4" w:themeColor="accent1"/>
        </w:rPr>
        <w:t>Secondary</w:t>
      </w:r>
      <w:r w:rsidRPr="00CB5C05">
        <w:t xml:space="preserve"> – Carbon Sequestration, emission reductions, pollinator habitat, songbird habitat</w:t>
      </w:r>
    </w:p>
    <w:p w14:paraId="620F95E7" w14:textId="77777777" w:rsidR="00CC6635" w:rsidRDefault="00CC6635" w:rsidP="00CC6635">
      <w:r w:rsidRPr="00CB5C05">
        <w:rPr>
          <w:b/>
          <w:bCs/>
        </w:rPr>
        <w:t>Similar State Mixes:</w:t>
      </w:r>
      <w:r w:rsidRPr="00CB5C05">
        <w:t xml:space="preserve"> </w:t>
      </w:r>
      <w:r>
        <w:t>Wet Meadow Northeast 34-371, Wet Meadow South and West 34-372</w:t>
      </w:r>
    </w:p>
    <w:p w14:paraId="0AF6A9B2" w14:textId="77777777" w:rsidR="00CC6635" w:rsidRPr="00FF1096" w:rsidRDefault="00CC6635" w:rsidP="00CC6635">
      <w:pPr>
        <w:rPr>
          <w:b/>
          <w:bCs/>
        </w:rPr>
      </w:pPr>
      <w:r w:rsidRPr="00FF1096">
        <w:rPr>
          <w:b/>
          <w:bCs/>
        </w:rPr>
        <w:t>Compati</w:t>
      </w:r>
      <w:r>
        <w:rPr>
          <w:b/>
          <w:bCs/>
        </w:rPr>
        <w:t>b</w:t>
      </w:r>
      <w:r w:rsidRPr="00FF1096">
        <w:rPr>
          <w:b/>
          <w:bCs/>
        </w:rPr>
        <w:t>le NRCS Practice Standards:</w:t>
      </w:r>
      <w:r>
        <w:rPr>
          <w:b/>
          <w:bCs/>
        </w:rPr>
        <w:t xml:space="preserve"> </w:t>
      </w:r>
      <w:r w:rsidRPr="003A2698">
        <w:t xml:space="preserve">None </w:t>
      </w:r>
    </w:p>
    <w:p w14:paraId="33D8BEEC" w14:textId="77777777" w:rsidR="00CC6635" w:rsidRDefault="00CC6635" w:rsidP="00CC6635">
      <w:r w:rsidRPr="00FF1096">
        <w:rPr>
          <w:b/>
          <w:bCs/>
        </w:rPr>
        <w:t xml:space="preserve">Compatible Minnesota CRP Practices: </w:t>
      </w:r>
      <w:r w:rsidRPr="003A2698">
        <w:t>None</w:t>
      </w:r>
    </w:p>
    <w:p w14:paraId="1D21327D" w14:textId="77777777" w:rsidR="00CC6635" w:rsidRPr="00FF1096" w:rsidRDefault="00CC6635" w:rsidP="00CC6635">
      <w:pPr>
        <w:rPr>
          <w:b/>
          <w:bCs/>
        </w:rPr>
      </w:pPr>
      <w:r w:rsidRPr="00E1562D">
        <w:rPr>
          <w:b/>
          <w:bCs/>
        </w:rPr>
        <w:t>See</w:t>
      </w:r>
      <w:r>
        <w:rPr>
          <w:b/>
          <w:bCs/>
        </w:rPr>
        <w:t>d</w:t>
      </w:r>
      <w:r w:rsidRPr="00E1562D">
        <w:rPr>
          <w:b/>
          <w:bCs/>
        </w:rPr>
        <w:t xml:space="preserve"> Sources:</w:t>
      </w:r>
      <w:r>
        <w:t xml:space="preserve"> The DNR website lists native seed vendors in Minnesota by region that can provide native plant seed at the following link: </w:t>
      </w:r>
      <w:hyperlink r:id="rId12" w:history="1">
        <w:r w:rsidRPr="00210D38">
          <w:rPr>
            <w:color w:val="0000FF"/>
            <w:u w:val="single"/>
          </w:rPr>
          <w:t>Native plant suppliers, landscapers, and restoration consultants for Minnesota | Minnesota DNR</w:t>
        </w:r>
      </w:hyperlink>
    </w:p>
    <w:p w14:paraId="1D9A9538" w14:textId="77777777" w:rsidR="00CC6635" w:rsidRDefault="00CC6635" w:rsidP="00CC6635">
      <w:pPr>
        <w:rPr>
          <w:b/>
          <w:bCs/>
        </w:rPr>
      </w:pPr>
    </w:p>
    <w:p w14:paraId="4E5B3479" w14:textId="7D31FBF6" w:rsidR="00CC6635" w:rsidRPr="00CB5C05" w:rsidRDefault="00CC6635" w:rsidP="00CC6635">
      <w:r w:rsidRPr="00CB5C05">
        <w:rPr>
          <w:b/>
          <w:bCs/>
        </w:rPr>
        <w:t>Suitable Site Conditions:</w:t>
      </w:r>
      <w:r w:rsidRPr="00CB5C05">
        <w:t xml:space="preserve"> Areas </w:t>
      </w:r>
      <w:r>
        <w:t xml:space="preserve">along lakeshores </w:t>
      </w:r>
      <w:r w:rsidRPr="00CB5C05">
        <w:t xml:space="preserve">with </w:t>
      </w:r>
      <w:r>
        <w:t>full to partial sun, protected from waves or flowing water, and soil saturation within a foot of the surface during a majority of the growing season. The mix is well suited for developed lakeshores where lawn or non-native perennial grasses are being converted to native vegetation.</w:t>
      </w:r>
      <w:r w:rsidRPr="00CB5C05">
        <w:t xml:space="preserve"> </w:t>
      </w:r>
      <w:r>
        <w:t xml:space="preserve">As soils become drier further upslope (typically one foot in elevation above the ordinary water level) separate seed mixes for upland prairies or woodlands should be selected based on site conditions. On sloping </w:t>
      </w:r>
      <w:r w:rsidR="00D40B27">
        <w:t>sites,</w:t>
      </w:r>
      <w:r>
        <w:t xml:space="preserve"> the mix may be used in a </w:t>
      </w:r>
      <w:r>
        <w:lastRenderedPageBreak/>
        <w:t xml:space="preserve">narrow band near the water’s edge before transitioning to an upland mix. Most lakeshores are restored with a combination of seed and containerized plants. This seed mix has been developed as a companion to DNR planting templates for containerized plants. </w:t>
      </w:r>
      <w:hyperlink r:id="rId13" w:history="1">
        <w:r w:rsidRPr="00210D38">
          <w:rPr>
            <w:color w:val="0000FF"/>
            <w:u w:val="single"/>
          </w:rPr>
          <w:t>Planting Trees and Shrubs on Your Shoreline</w:t>
        </w:r>
      </w:hyperlink>
      <w:r>
        <w:t>,</w:t>
      </w:r>
      <w:r w:rsidRPr="00210D38">
        <w:t xml:space="preserve"> </w:t>
      </w:r>
      <w:hyperlink r:id="rId14" w:history="1">
        <w:r w:rsidRPr="00210D38">
          <w:rPr>
            <w:color w:val="0000FF"/>
            <w:u w:val="single"/>
          </w:rPr>
          <w:t>Planting Perennials on Your Shoreline</w:t>
        </w:r>
      </w:hyperlink>
    </w:p>
    <w:p w14:paraId="1BF8E977" w14:textId="77777777" w:rsidR="00CC6635" w:rsidRDefault="00CC6635" w:rsidP="00CC6635">
      <w:pPr>
        <w:rPr>
          <w:b/>
          <w:bCs/>
        </w:rPr>
      </w:pPr>
    </w:p>
    <w:p w14:paraId="37213619" w14:textId="77777777" w:rsidR="00CC6635" w:rsidRPr="00CB5C05" w:rsidRDefault="00CC6635" w:rsidP="00CC6635">
      <w:r w:rsidRPr="00BA706C">
        <w:rPr>
          <w:b/>
          <w:bCs/>
          <w:noProof/>
        </w:rPr>
        <mc:AlternateContent>
          <mc:Choice Requires="wps">
            <w:drawing>
              <wp:anchor distT="45720" distB="45720" distL="114300" distR="114300" simplePos="0" relativeHeight="251666432" behindDoc="0" locked="0" layoutInCell="1" allowOverlap="1" wp14:anchorId="7ACB51EA" wp14:editId="6512857A">
                <wp:simplePos x="0" y="0"/>
                <wp:positionH relativeFrom="margin">
                  <wp:align>right</wp:align>
                </wp:positionH>
                <wp:positionV relativeFrom="paragraph">
                  <wp:posOffset>1812290</wp:posOffset>
                </wp:positionV>
                <wp:extent cx="1973580" cy="1836420"/>
                <wp:effectExtent l="0" t="0" r="7620" b="0"/>
                <wp:wrapSquare wrapText="bothSides"/>
                <wp:docPr id="101529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836420"/>
                        </a:xfrm>
                        <a:prstGeom prst="rect">
                          <a:avLst/>
                        </a:prstGeom>
                        <a:solidFill>
                          <a:srgbClr val="FFFFFF"/>
                        </a:solidFill>
                        <a:ln w="9525">
                          <a:noFill/>
                          <a:miter lim="800000"/>
                          <a:headEnd/>
                          <a:tailEnd/>
                        </a:ln>
                      </wps:spPr>
                      <wps:txbx>
                        <w:txbxContent>
                          <w:p w14:paraId="29A81A35" w14:textId="77777777" w:rsidR="00CC6635" w:rsidRDefault="00CC6635" w:rsidP="00CC6635">
                            <w:r>
                              <w:rPr>
                                <w:noProof/>
                              </w:rPr>
                              <w:drawing>
                                <wp:inline distT="0" distB="0" distL="0" distR="0" wp14:anchorId="397C469B" wp14:editId="6FAD7003">
                                  <wp:extent cx="1706880" cy="1336027"/>
                                  <wp:effectExtent l="0" t="0" r="7620" b="0"/>
                                  <wp:docPr id="1894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654" name=""/>
                                          <pic:cNvPicPr/>
                                        </pic:nvPicPr>
                                        <pic:blipFill rotWithShape="1">
                                          <a:blip r:embed="rId15"/>
                                          <a:srcRect l="34851" t="30787" r="24903" b="13197"/>
                                          <a:stretch/>
                                        </pic:blipFill>
                                        <pic:spPr bwMode="auto">
                                          <a:xfrm>
                                            <a:off x="0" y="0"/>
                                            <a:ext cx="1723762" cy="1349241"/>
                                          </a:xfrm>
                                          <a:prstGeom prst="rect">
                                            <a:avLst/>
                                          </a:prstGeom>
                                          <a:ln>
                                            <a:noFill/>
                                          </a:ln>
                                          <a:extLst>
                                            <a:ext uri="{53640926-AAD7-44D8-BBD7-CCE9431645EC}">
                                              <a14:shadowObscured xmlns:a14="http://schemas.microsoft.com/office/drawing/2010/main"/>
                                            </a:ext>
                                          </a:extLst>
                                        </pic:spPr>
                                      </pic:pic>
                                    </a:graphicData>
                                  </a:graphic>
                                </wp:inline>
                              </w:drawing>
                            </w:r>
                          </w:p>
                          <w:p w14:paraId="31021F6C" w14:textId="77777777" w:rsidR="00CC6635" w:rsidRPr="001F76E8" w:rsidRDefault="00CC6635" w:rsidP="00CC6635">
                            <w:pPr>
                              <w:rPr>
                                <w:sz w:val="20"/>
                                <w:szCs w:val="20"/>
                              </w:rPr>
                            </w:pPr>
                            <w:r w:rsidRPr="001F76E8">
                              <w:rPr>
                                <w:sz w:val="20"/>
                                <w:szCs w:val="20"/>
                              </w:rPr>
                              <w:t>Site established with only containerized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B51EA" id="_x0000_s1027" type="#_x0000_t202" style="position:absolute;margin-left:104.2pt;margin-top:142.7pt;width:155.4pt;height:144.6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" stroked="f">
                <v:textbox>
                  <w:txbxContent>
                    <w:p w14:paraId="29A81A35" w14:textId="77777777" w:rsidR="00CC6635" w:rsidRDefault="00CC6635" w:rsidP="00CC6635">
                      <w:r>
                        <w:rPr>
                          <w:noProof/>
                        </w:rPr>
                        <w:drawing>
                          <wp:inline distT="0" distB="0" distL="0" distR="0" wp14:anchorId="397C469B" wp14:editId="6FAD7003">
                            <wp:extent cx="1706880" cy="1336027"/>
                            <wp:effectExtent l="0" t="0" r="7620" b="0"/>
                            <wp:docPr id="1894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654" name=""/>
                                    <pic:cNvPicPr/>
                                  </pic:nvPicPr>
                                  <pic:blipFill rotWithShape="1">
                                    <a:blip r:embed="rId15"/>
                                    <a:srcRect l="34851" t="30787" r="24903" b="13197"/>
                                    <a:stretch/>
                                  </pic:blipFill>
                                  <pic:spPr bwMode="auto">
                                    <a:xfrm>
                                      <a:off x="0" y="0"/>
                                      <a:ext cx="1723762" cy="1349241"/>
                                    </a:xfrm>
                                    <a:prstGeom prst="rect">
                                      <a:avLst/>
                                    </a:prstGeom>
                                    <a:ln>
                                      <a:noFill/>
                                    </a:ln>
                                    <a:extLst>
                                      <a:ext uri="{53640926-AAD7-44D8-BBD7-CCE9431645EC}">
                                        <a14:shadowObscured xmlns:a14="http://schemas.microsoft.com/office/drawing/2010/main"/>
                                      </a:ext>
                                    </a:extLst>
                                  </pic:spPr>
                                </pic:pic>
                              </a:graphicData>
                            </a:graphic>
                          </wp:inline>
                        </w:drawing>
                      </w:r>
                    </w:p>
                    <w:p w14:paraId="31021F6C" w14:textId="77777777" w:rsidR="00CC6635" w:rsidRPr="001F76E8" w:rsidRDefault="00CC6635" w:rsidP="00CC6635">
                      <w:pPr>
                        <w:rPr>
                          <w:sz w:val="20"/>
                          <w:szCs w:val="20"/>
                        </w:rPr>
                      </w:pPr>
                      <w:r w:rsidRPr="001F76E8">
                        <w:rPr>
                          <w:sz w:val="20"/>
                          <w:szCs w:val="20"/>
                        </w:rPr>
                        <w:t>Site established with only containerized plants</w:t>
                      </w:r>
                    </w:p>
                  </w:txbxContent>
                </v:textbox>
                <w10:wrap type="square" anchorx="margin"/>
              </v:shape>
            </w:pict>
          </mc:Fallback>
        </mc:AlternateContent>
      </w:r>
      <w:r w:rsidRPr="00CB5C05">
        <w:rPr>
          <w:b/>
          <w:bCs/>
        </w:rPr>
        <w:t>How to Modify for Site Conditions and Goals:</w:t>
      </w:r>
      <w:r w:rsidRPr="00CB5C05">
        <w:t xml:space="preserve"> Site conditions such as sunlight, soils, hydrology and existing vegetation along with functional goals for the project such as </w:t>
      </w:r>
      <w:r>
        <w:t xml:space="preserve">erosion prevention, </w:t>
      </w:r>
      <w:r w:rsidRPr="00CB5C05">
        <w:t>carbon sequestration, pollinator habitat, and benefit</w:t>
      </w:r>
      <w:r>
        <w:t>s</w:t>
      </w:r>
      <w:r w:rsidRPr="00CB5C05">
        <w:t xml:space="preserve"> to bird species can all have an influence on species selection and the modification of seed mixes. </w:t>
      </w:r>
      <w:r>
        <w:t xml:space="preserve">Although this mix provides guidelines for establishing herbaceous perennials, by seed, it is strongly recommended to complement near-shore seedings with both containerized plants and woody vegetation using bare root trees/shrubs, or live stakes. This is primarily due to the added importance of establishing these sensitive sites quickly, and to provide as much protection from erosion as possible. </w:t>
      </w:r>
      <w:r>
        <w:rPr>
          <w:color w:val="000000"/>
        </w:rPr>
        <w:t xml:space="preserve">In sites that are particularly erosion prone, consider higher concentrations of more aggressive species such as shrub willows, dogwoods, bluejoint grass, or common rush. Additionally, higher densities an annual cover crop, such as oats, or winter wheat can help hold soil in place more effectively. </w:t>
      </w:r>
      <w:r>
        <w:t xml:space="preserve">It is also common that seed substitutions are used for lakeshore seed mixes when other species are not available. It is recommended to work with native seed vendors as they can recommend seed substitutions when species are not available.  </w:t>
      </w:r>
      <w:r w:rsidRPr="00CB5C05">
        <w:t xml:space="preserve">This mix </w:t>
      </w:r>
      <w:r>
        <w:t xml:space="preserve">has been designed to complement Minnesota DNR lakeshore plantings templates. Some smaller residential lakeshores may be established with mulched (such as shredded hardwoods) containerized plant without seed if the plants are spaced close enough to ensure establishment (around 1.5 feet apart). If a site is successfully seeded containerized plants can be used at a wider spacing, or species that don’t successfully establish from seed can be planted. Seed will not germinate through heavy mulch. In addition to the DNR planting templates native seed vendors can provide species recommendations. </w:t>
      </w:r>
      <w:r w:rsidRPr="00CB5C05">
        <w:t xml:space="preserve"> </w:t>
      </w:r>
      <w:r>
        <w:t>The Minnesota DNR’s “</w:t>
      </w:r>
      <w:hyperlink r:id="rId16" w:history="1">
        <w:r w:rsidRPr="00210D38">
          <w:rPr>
            <w:rStyle w:val="Hyperlink"/>
          </w:rPr>
          <w:t>Restore Your Shore</w:t>
        </w:r>
      </w:hyperlink>
      <w:r>
        <w:t>” website is also a valuable tool for species selection.</w:t>
      </w:r>
    </w:p>
    <w:p w14:paraId="10253BF2" w14:textId="77777777" w:rsidR="00CC6635" w:rsidRDefault="00CC6635" w:rsidP="00CC6635">
      <w:pPr>
        <w:rPr>
          <w:b/>
          <w:bCs/>
          <w:color w:val="000000"/>
        </w:rPr>
      </w:pPr>
    </w:p>
    <w:p w14:paraId="7F7964BD" w14:textId="77777777" w:rsidR="00CC6635" w:rsidRDefault="00CC6635" w:rsidP="00CC6635">
      <w:pPr>
        <w:rPr>
          <w:color w:val="000000"/>
        </w:rPr>
      </w:pPr>
      <w:r w:rsidRPr="00CB5C05">
        <w:rPr>
          <w:b/>
          <w:bCs/>
          <w:color w:val="000000"/>
        </w:rPr>
        <w:t>Site Preparation:</w:t>
      </w:r>
      <w:r w:rsidRPr="00CB5C05">
        <w:rPr>
          <w:color w:val="000000"/>
          <w:sz w:val="24"/>
          <w:szCs w:val="24"/>
        </w:rPr>
        <w:t xml:space="preserve">  </w:t>
      </w:r>
      <w:r w:rsidRPr="00CB5C05">
        <w:rPr>
          <w:color w:val="000000"/>
        </w:rPr>
        <w:t xml:space="preserve">Primary goals for site preparation tend to focus on controlling weed species and providing ideal growing conditions for seed or plants to be installed. </w:t>
      </w:r>
      <w:r>
        <w:rPr>
          <w:color w:val="000000"/>
        </w:rPr>
        <w:t xml:space="preserve">In these near-shore situations, efforts should be made to minimize soil disturbances. Any native plants already established should be maintained. Additionally, dead or fallen trees should be kept in place to maintain habitat for fish, ducks, birds, turtles, and other critters. </w:t>
      </w:r>
      <w:r w:rsidRPr="00CB5C05">
        <w:rPr>
          <w:color w:val="000000"/>
        </w:rPr>
        <w:t xml:space="preserve">Site preparation methods vary depending on past uses of the site and the weed species that are present. The protection of </w:t>
      </w:r>
      <w:r>
        <w:rPr>
          <w:color w:val="000000"/>
        </w:rPr>
        <w:t xml:space="preserve">soil health </w:t>
      </w:r>
      <w:r w:rsidRPr="00CB5C05">
        <w:rPr>
          <w:color w:val="000000"/>
        </w:rPr>
        <w:t>and native seedbanks, preventing soil erosion, and managing weed establishment are all considerations during the site preparation process.</w:t>
      </w:r>
      <w:r>
        <w:rPr>
          <w:color w:val="000000"/>
        </w:rPr>
        <w:t xml:space="preserve"> If a lakeshore project will have exposed soils and has either wave impacts or steep slopes, then plastic-free erosion control fabric, </w:t>
      </w:r>
      <w:proofErr w:type="spellStart"/>
      <w:r>
        <w:rPr>
          <w:color w:val="000000"/>
        </w:rPr>
        <w:t>biologs</w:t>
      </w:r>
      <w:proofErr w:type="spellEnd"/>
      <w:r>
        <w:rPr>
          <w:color w:val="000000"/>
        </w:rPr>
        <w:t xml:space="preserve">, wattles, and/or wave absorption techniques may be needed to prevent erosion from reaching the lake. Conservation professionals should be consulted in these situations. </w:t>
      </w:r>
    </w:p>
    <w:p w14:paraId="6F1A9ED8" w14:textId="77777777" w:rsidR="00CC6635" w:rsidRDefault="00CC6635" w:rsidP="00CC6635">
      <w:pPr>
        <w:rPr>
          <w:color w:val="000000"/>
        </w:rPr>
      </w:pPr>
    </w:p>
    <w:p w14:paraId="6B4CABCB" w14:textId="77777777" w:rsidR="00CC6635" w:rsidRDefault="00CC6635" w:rsidP="00CC6635">
      <w:pPr>
        <w:rPr>
          <w:color w:val="000000"/>
        </w:rPr>
      </w:pPr>
      <w:r w:rsidRPr="00CB5C05">
        <w:rPr>
          <w:color w:val="000000"/>
        </w:rPr>
        <w:t xml:space="preserve">In most cases, non-herbicide methods are preferred over herbicide methods </w:t>
      </w:r>
      <w:r>
        <w:rPr>
          <w:color w:val="000000"/>
        </w:rPr>
        <w:t xml:space="preserve">for weed removal </w:t>
      </w:r>
      <w:r w:rsidRPr="00CB5C05">
        <w:rPr>
          <w:color w:val="000000"/>
        </w:rPr>
        <w:t xml:space="preserve">to protect aquatic organisms and soil microfauna, but herbicides may be the most efficient method of controlling </w:t>
      </w:r>
      <w:r>
        <w:rPr>
          <w:color w:val="000000"/>
        </w:rPr>
        <w:t>most</w:t>
      </w:r>
      <w:r w:rsidRPr="00CB5C05">
        <w:rPr>
          <w:color w:val="000000"/>
        </w:rPr>
        <w:t xml:space="preserve"> invasive perennial species. </w:t>
      </w:r>
      <w:r>
        <w:rPr>
          <w:color w:val="000000"/>
        </w:rPr>
        <w:t xml:space="preserve"> It is not effective to seed into live grass. Although tilling or sod removal is typically needed to ensure adequate seed to soil contact, these methods should be used with caution in near-shore situations and should be paired with a plastic-free erosion control fabric. One way to minimize soil disturbances is through dormant or snow seeding, as described below. </w:t>
      </w:r>
      <w:r w:rsidRPr="0093652A">
        <w:rPr>
          <w:color w:val="000000"/>
        </w:rPr>
        <w:t xml:space="preserve"> </w:t>
      </w:r>
    </w:p>
    <w:p w14:paraId="7767772A" w14:textId="77777777" w:rsidR="00CC6635" w:rsidRDefault="00CC6635" w:rsidP="00CC6635">
      <w:pPr>
        <w:rPr>
          <w:color w:val="000000"/>
        </w:rPr>
      </w:pPr>
    </w:p>
    <w:p w14:paraId="5753802A" w14:textId="316AADEF" w:rsidR="00CC6635" w:rsidRDefault="00CC6635" w:rsidP="00CC6635">
      <w:pPr>
        <w:rPr>
          <w:color w:val="000000"/>
        </w:rPr>
      </w:pPr>
      <w:r>
        <w:rPr>
          <w:color w:val="000000"/>
        </w:rPr>
        <w:t xml:space="preserve">All weeds still need to be controlled before seeding even if they are sparse or they will provide ongoing competition for native species. Smothering turf grasses with cardboard, black plastic, tarps, or similar materials can be used to kill turf grasses but typically need to be used for a full growing season for effective control. These materials will need to be removed prior to seeding. The </w:t>
      </w:r>
      <w:hyperlink r:id="rId17" w:history="1">
        <w:r w:rsidRPr="00DA1CDE">
          <w:rPr>
            <w:rStyle w:val="Hyperlink"/>
          </w:rPr>
          <w:t>Lawns to Legumes Program</w:t>
        </w:r>
      </w:hyperlink>
      <w:r>
        <w:rPr>
          <w:color w:val="000000"/>
        </w:rPr>
        <w:t xml:space="preserve"> provides resources about turf removal options (and is a potential funding source for Minnesota residents). For more naturalized areas with invasive weeds smothering methods can also be used for removal, or scattered weeds can be dug using a spade or mattock. Herbicides that are used along lakeshores must be labeled for use near water, including glyphosate products (such as Rodeo® or </w:t>
      </w:r>
      <w:proofErr w:type="spellStart"/>
      <w:r>
        <w:rPr>
          <w:color w:val="000000"/>
        </w:rPr>
        <w:lastRenderedPageBreak/>
        <w:t>AquaNeat</w:t>
      </w:r>
      <w:proofErr w:type="spellEnd"/>
      <w:r>
        <w:rPr>
          <w:color w:val="000000"/>
        </w:rPr>
        <w:t xml:space="preserve">®) or triclopyr amine products (such as </w:t>
      </w:r>
      <w:proofErr w:type="spellStart"/>
      <w:r>
        <w:rPr>
          <w:color w:val="000000"/>
        </w:rPr>
        <w:t>Garlon</w:t>
      </w:r>
      <w:proofErr w:type="spellEnd"/>
      <w:r>
        <w:rPr>
          <w:color w:val="000000"/>
        </w:rPr>
        <w:t xml:space="preserve">® 3A or Element® 3A). </w:t>
      </w:r>
      <w:r w:rsidRPr="002F2A64">
        <w:t xml:space="preserve">For </w:t>
      </w:r>
      <w:r>
        <w:t xml:space="preserve">aggressive weed </w:t>
      </w:r>
      <w:r w:rsidRPr="002F2A64">
        <w:t xml:space="preserve">species such as </w:t>
      </w:r>
      <w:r>
        <w:t xml:space="preserve">purple loosestrife and </w:t>
      </w:r>
      <w:r w:rsidRPr="002F2A64">
        <w:t xml:space="preserve">giant reed grass, </w:t>
      </w:r>
      <w:r>
        <w:t xml:space="preserve">a </w:t>
      </w:r>
      <w:r w:rsidR="00D40B27" w:rsidRPr="002F2A64">
        <w:t>combination of mowing</w:t>
      </w:r>
      <w:r w:rsidRPr="002F2A64">
        <w:t>, herbicide application, prescribed burning, and tilling</w:t>
      </w:r>
      <w:r w:rsidRPr="00251242">
        <w:t xml:space="preserve"> may be needed. The </w:t>
      </w:r>
      <w:hyperlink r:id="rId18" w:history="1">
        <w:r w:rsidRPr="00827AA7">
          <w:rPr>
            <w:rStyle w:val="Hyperlink"/>
          </w:rPr>
          <w:t>Minnesota Wetland Restoration Guide</w:t>
        </w:r>
      </w:hyperlink>
      <w:r w:rsidRPr="00251242">
        <w:rPr>
          <w:color w:val="0000FF"/>
        </w:rPr>
        <w:t xml:space="preserve"> </w:t>
      </w:r>
      <w:r w:rsidRPr="00251242">
        <w:t>provides</w:t>
      </w:r>
      <w:r>
        <w:t xml:space="preserve"> detailed management recommendations for a wide range of species. </w:t>
      </w:r>
      <w:r>
        <w:rPr>
          <w:color w:val="000000"/>
        </w:rPr>
        <w:t xml:space="preserve">It is highly recommended to </w:t>
      </w:r>
      <w:r w:rsidRPr="00696C1E">
        <w:rPr>
          <w:b/>
          <w:bCs/>
          <w:color w:val="000000"/>
        </w:rPr>
        <w:t>have conservation professionals assess naturalized areas</w:t>
      </w:r>
      <w:r>
        <w:rPr>
          <w:color w:val="000000"/>
        </w:rPr>
        <w:t xml:space="preserve"> before controlling vegetation to ensure that native plants or other important resources will not be impacted. Following weed removal efforts native plants may germinate from seed that were suppressed by the weeds, subsequently increasing the diversity of the planting. </w:t>
      </w:r>
    </w:p>
    <w:p w14:paraId="3968B97A" w14:textId="543EA2F5" w:rsidR="00CC6635" w:rsidRDefault="00956DB6" w:rsidP="00CC6635">
      <w:pPr>
        <w:rPr>
          <w:b/>
          <w:bCs/>
        </w:rPr>
      </w:pPr>
      <w:r w:rsidRPr="002F0FB7">
        <w:rPr>
          <w:noProof/>
          <w:color w:val="000000"/>
        </w:rPr>
        <mc:AlternateContent>
          <mc:Choice Requires="wps">
            <w:drawing>
              <wp:anchor distT="45720" distB="45720" distL="114300" distR="114300" simplePos="0" relativeHeight="251672576" behindDoc="0" locked="0" layoutInCell="1" allowOverlap="1" wp14:anchorId="0CDDFC91" wp14:editId="1AF53149">
                <wp:simplePos x="0" y="0"/>
                <wp:positionH relativeFrom="margin">
                  <wp:posOffset>4961255</wp:posOffset>
                </wp:positionH>
                <wp:positionV relativeFrom="paragraph">
                  <wp:posOffset>10795</wp:posOffset>
                </wp:positionV>
                <wp:extent cx="1607820" cy="2606040"/>
                <wp:effectExtent l="0" t="0" r="0" b="3810"/>
                <wp:wrapSquare wrapText="bothSides"/>
                <wp:docPr id="1146575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606040"/>
                        </a:xfrm>
                        <a:prstGeom prst="rect">
                          <a:avLst/>
                        </a:prstGeom>
                        <a:solidFill>
                          <a:srgbClr val="FFFFFF"/>
                        </a:solidFill>
                        <a:ln w="9525">
                          <a:noFill/>
                          <a:miter lim="800000"/>
                          <a:headEnd/>
                          <a:tailEnd/>
                        </a:ln>
                      </wps:spPr>
                      <wps:txbx>
                        <w:txbxContent>
                          <w:p w14:paraId="48DB94B8" w14:textId="77777777" w:rsidR="00D40B27" w:rsidRDefault="00D40B27" w:rsidP="00D40B27">
                            <w:bookmarkStart w:id="0" w:name="_Hlk188880570"/>
                            <w:bookmarkEnd w:id="0"/>
                            <w:r>
                              <w:rPr>
                                <w:noProof/>
                              </w:rPr>
                              <w:drawing>
                                <wp:inline distT="0" distB="0" distL="0" distR="0" wp14:anchorId="372A487F" wp14:editId="22AF8417">
                                  <wp:extent cx="1389888" cy="1847088"/>
                                  <wp:effectExtent l="0" t="0" r="1270" b="1270"/>
                                  <wp:docPr id="1631184527" name="Picture 5" descr="Images 177.jpg">
                                    <a:extLst xmlns:a="http://schemas.openxmlformats.org/drawingml/2006/main">
                                      <a:ext uri="{FF2B5EF4-FFF2-40B4-BE49-F238E27FC236}">
                                        <a16:creationId xmlns:a16="http://schemas.microsoft.com/office/drawing/2014/main" id="{A7D768BC-F2E6-C621-25FA-1ECFF1820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5" descr="Images 177.jpg">
                                            <a:extLst>
                                              <a:ext uri="{FF2B5EF4-FFF2-40B4-BE49-F238E27FC236}">
                                                <a16:creationId xmlns:a16="http://schemas.microsoft.com/office/drawing/2014/main" id="{A7D768BC-F2E6-C621-25FA-1ECFF1820DDB}"/>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9888" cy="1847088"/>
                                          </a:xfrm>
                                          <a:prstGeom prst="rect">
                                            <a:avLst/>
                                          </a:prstGeom>
                                          <a:noFill/>
                                          <a:ln>
                                            <a:noFill/>
                                          </a:ln>
                                        </pic:spPr>
                                      </pic:pic>
                                    </a:graphicData>
                                  </a:graphic>
                                </wp:inline>
                              </w:drawing>
                            </w:r>
                          </w:p>
                          <w:p w14:paraId="2AE53B8D" w14:textId="77777777" w:rsidR="00D40B27" w:rsidRPr="002F0FB7" w:rsidRDefault="00D40B27" w:rsidP="00D40B27">
                            <w:pPr>
                              <w:rPr>
                                <w:sz w:val="20"/>
                                <w:szCs w:val="20"/>
                              </w:rPr>
                            </w:pPr>
                            <w:r w:rsidRPr="002F0FB7">
                              <w:rPr>
                                <w:sz w:val="20"/>
                                <w:szCs w:val="20"/>
                              </w:rPr>
                              <w:t xml:space="preserve">Site where </w:t>
                            </w:r>
                            <w:proofErr w:type="spellStart"/>
                            <w:r w:rsidRPr="002F0FB7">
                              <w:rPr>
                                <w:sz w:val="20"/>
                                <w:szCs w:val="20"/>
                              </w:rPr>
                              <w:t>biologs</w:t>
                            </w:r>
                            <w:proofErr w:type="spellEnd"/>
                            <w:r w:rsidRPr="002F0FB7">
                              <w:rPr>
                                <w:sz w:val="20"/>
                                <w:szCs w:val="20"/>
                              </w:rPr>
                              <w:t xml:space="preserve"> have been installed for additional stabilization and protection from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DFC91" id="_x0000_s1028" type="#_x0000_t202" style="position:absolute;margin-left:390.65pt;margin-top:.85pt;width:126.6pt;height:205.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5CEQ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" stroked="f">
                <v:textbox>
                  <w:txbxContent>
                    <w:p w14:paraId="48DB94B8" w14:textId="77777777" w:rsidR="00D40B27" w:rsidRDefault="00D40B27" w:rsidP="00D40B27">
                      <w:bookmarkStart w:id="1" w:name="_Hlk188880570"/>
                      <w:bookmarkEnd w:id="1"/>
                      <w:r>
                        <w:rPr>
                          <w:noProof/>
                        </w:rPr>
                        <w:drawing>
                          <wp:inline distT="0" distB="0" distL="0" distR="0" wp14:anchorId="372A487F" wp14:editId="22AF8417">
                            <wp:extent cx="1389888" cy="1847088"/>
                            <wp:effectExtent l="0" t="0" r="1270" b="1270"/>
                            <wp:docPr id="1631184527" name="Picture 5" descr="Images 177.jpg">
                              <a:extLst xmlns:a="http://schemas.openxmlformats.org/drawingml/2006/main">
                                <a:ext uri="{FF2B5EF4-FFF2-40B4-BE49-F238E27FC236}">
                                  <a16:creationId xmlns:a16="http://schemas.microsoft.com/office/drawing/2014/main" id="{A7D768BC-F2E6-C621-25FA-1ECFF1820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5" descr="Images 177.jpg">
                                      <a:extLst>
                                        <a:ext uri="{FF2B5EF4-FFF2-40B4-BE49-F238E27FC236}">
                                          <a16:creationId xmlns:a16="http://schemas.microsoft.com/office/drawing/2014/main" id="{A7D768BC-F2E6-C621-25FA-1ECFF1820DDB}"/>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9888" cy="1847088"/>
                                    </a:xfrm>
                                    <a:prstGeom prst="rect">
                                      <a:avLst/>
                                    </a:prstGeom>
                                    <a:noFill/>
                                    <a:ln>
                                      <a:noFill/>
                                    </a:ln>
                                  </pic:spPr>
                                </pic:pic>
                              </a:graphicData>
                            </a:graphic>
                          </wp:inline>
                        </w:drawing>
                      </w:r>
                    </w:p>
                    <w:p w14:paraId="2AE53B8D" w14:textId="77777777" w:rsidR="00D40B27" w:rsidRPr="002F0FB7" w:rsidRDefault="00D40B27" w:rsidP="00D40B27">
                      <w:pPr>
                        <w:rPr>
                          <w:sz w:val="20"/>
                          <w:szCs w:val="20"/>
                        </w:rPr>
                      </w:pPr>
                      <w:r w:rsidRPr="002F0FB7">
                        <w:rPr>
                          <w:sz w:val="20"/>
                          <w:szCs w:val="20"/>
                        </w:rPr>
                        <w:t xml:space="preserve">Site where </w:t>
                      </w:r>
                      <w:proofErr w:type="spellStart"/>
                      <w:r w:rsidRPr="002F0FB7">
                        <w:rPr>
                          <w:sz w:val="20"/>
                          <w:szCs w:val="20"/>
                        </w:rPr>
                        <w:t>biologs</w:t>
                      </w:r>
                      <w:proofErr w:type="spellEnd"/>
                      <w:r w:rsidRPr="002F0FB7">
                        <w:rPr>
                          <w:sz w:val="20"/>
                          <w:szCs w:val="20"/>
                        </w:rPr>
                        <w:t xml:space="preserve"> have been installed for additional stabilization and protection from waves</w:t>
                      </w:r>
                    </w:p>
                  </w:txbxContent>
                </v:textbox>
                <w10:wrap type="square" anchorx="margin"/>
              </v:shape>
            </w:pict>
          </mc:Fallback>
        </mc:AlternateContent>
      </w:r>
    </w:p>
    <w:p w14:paraId="066AC6B0" w14:textId="0A540489" w:rsidR="00D40B27" w:rsidRPr="00956DB6" w:rsidRDefault="00D40B27" w:rsidP="00D40B27">
      <w:pPr>
        <w:rPr>
          <w:b/>
          <w:bCs/>
        </w:rPr>
      </w:pPr>
      <w:r w:rsidRPr="00CB5C05">
        <w:rPr>
          <w:b/>
          <w:bCs/>
        </w:rPr>
        <w:t xml:space="preserve">Seeding Dates: </w:t>
      </w:r>
      <w:r>
        <w:rPr>
          <w:color w:val="000000"/>
        </w:rPr>
        <w:t>Lakeshore seed mixes are most often installed in the fall after October 15</w:t>
      </w:r>
      <w:r w:rsidRPr="005966A9">
        <w:rPr>
          <w:color w:val="000000"/>
          <w:vertAlign w:val="superscript"/>
        </w:rPr>
        <w:t>th</w:t>
      </w:r>
      <w:r>
        <w:rPr>
          <w:color w:val="000000"/>
        </w:rPr>
        <w:t xml:space="preserve"> as a dormant seeding as most sedges, rushes and forbs need a winter to break their seed dormancy and start growing. </w:t>
      </w:r>
      <w:r>
        <w:t xml:space="preserve">It is also common to wait until shortly before snowfall to prevent the loss of seed from wind, birds and rodents. Snow seeding is conducted during early or late winter when there is less than four inches of snow, and on sunny days when seed can increase in temperature and move to the soil surface. This technique has been successful for a wide variety of species types. Refer to the Minnesota Wetland Restoration Guide for more information about snow seeding. Lakeshore </w:t>
      </w:r>
      <w:r>
        <w:rPr>
          <w:color w:val="000000"/>
        </w:rPr>
        <w:t xml:space="preserve">seed can also be installed in the spring </w:t>
      </w:r>
      <w:r w:rsidRPr="00CB5C05">
        <w:rPr>
          <w:color w:val="000000"/>
        </w:rPr>
        <w:t>once soil temperatures reach 50 degrees Fahrenheit until June 30</w:t>
      </w:r>
      <w:r w:rsidRPr="00CB5C05">
        <w:rPr>
          <w:color w:val="000000"/>
          <w:vertAlign w:val="superscript"/>
        </w:rPr>
        <w:t>th</w:t>
      </w:r>
      <w:r w:rsidRPr="00CB5C05">
        <w:rPr>
          <w:color w:val="000000"/>
        </w:rPr>
        <w:t xml:space="preserve"> </w:t>
      </w:r>
      <w:r>
        <w:rPr>
          <w:color w:val="000000"/>
        </w:rPr>
        <w:t xml:space="preserve">but only a portion of the seed mix will germinate that first year as some species will require a winter to break dormancy. </w:t>
      </w:r>
      <w:r w:rsidRPr="00700B6E">
        <w:rPr>
          <w:color w:val="000000"/>
        </w:rPr>
        <w:t xml:space="preserve">If a </w:t>
      </w:r>
      <w:r>
        <w:rPr>
          <w:color w:val="000000"/>
        </w:rPr>
        <w:t xml:space="preserve">lakeshore </w:t>
      </w:r>
      <w:r w:rsidRPr="00700B6E">
        <w:rPr>
          <w:color w:val="000000"/>
        </w:rPr>
        <w:t xml:space="preserve">project will have flowing or fluctuating water levels it may be better to seed later in the spring after water levels stabilize. </w:t>
      </w:r>
    </w:p>
    <w:p w14:paraId="4955132C" w14:textId="77777777" w:rsidR="00D40B27" w:rsidRPr="00CB5C05" w:rsidRDefault="00D40B27" w:rsidP="00D40B27">
      <w:pPr>
        <w:rPr>
          <w:color w:val="000000"/>
        </w:rPr>
      </w:pPr>
    </w:p>
    <w:p w14:paraId="62E3F330" w14:textId="1B497550" w:rsidR="00D40B27" w:rsidRPr="00956DB6" w:rsidRDefault="00D40B27" w:rsidP="00956DB6">
      <w:pPr>
        <w:rPr>
          <w:b/>
          <w:bCs/>
        </w:rPr>
      </w:pPr>
      <w:r w:rsidRPr="00CB5C05">
        <w:rPr>
          <w:b/>
          <w:bCs/>
        </w:rPr>
        <w:t>Seedbed preparation</w:t>
      </w:r>
      <w:r w:rsidRPr="00D16F95">
        <w:rPr>
          <w:noProof/>
          <w:color w:val="000000"/>
        </w:rPr>
        <mc:AlternateContent>
          <mc:Choice Requires="wps">
            <w:drawing>
              <wp:anchor distT="45720" distB="45720" distL="114300" distR="114300" simplePos="0" relativeHeight="251670528" behindDoc="0" locked="0" layoutInCell="1" allowOverlap="1" wp14:anchorId="14EBF415" wp14:editId="2BE2770C">
                <wp:simplePos x="0" y="0"/>
                <wp:positionH relativeFrom="margin">
                  <wp:align>right</wp:align>
                </wp:positionH>
                <wp:positionV relativeFrom="paragraph">
                  <wp:posOffset>107513</wp:posOffset>
                </wp:positionV>
                <wp:extent cx="2360930" cy="1310640"/>
                <wp:effectExtent l="0" t="0" r="0" b="3810"/>
                <wp:wrapSquare wrapText="bothSides"/>
                <wp:docPr id="174447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0640"/>
                        </a:xfrm>
                        <a:prstGeom prst="rect">
                          <a:avLst/>
                        </a:prstGeom>
                        <a:solidFill>
                          <a:srgbClr val="FFFFFF"/>
                        </a:solidFill>
                        <a:ln w="9525">
                          <a:noFill/>
                          <a:miter lim="800000"/>
                          <a:headEnd/>
                          <a:tailEnd/>
                        </a:ln>
                      </wps:spPr>
                      <wps:txbx>
                        <w:txbxContent>
                          <w:p w14:paraId="6D26546B" w14:textId="77777777" w:rsidR="00D40B27" w:rsidRDefault="00D40B27" w:rsidP="00D40B27">
                            <w:r>
                              <w:rPr>
                                <w:noProof/>
                              </w:rPr>
                              <w:drawing>
                                <wp:inline distT="0" distB="0" distL="0" distR="0" wp14:anchorId="6B2B5065" wp14:editId="77B81991">
                                  <wp:extent cx="1991995" cy="861017"/>
                                  <wp:effectExtent l="0" t="0" r="0" b="0"/>
                                  <wp:docPr id="39522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7951" name=""/>
                                          <pic:cNvPicPr/>
                                        </pic:nvPicPr>
                                        <pic:blipFill rotWithShape="1">
                                          <a:blip r:embed="rId20"/>
                                          <a:srcRect l="29947" t="36105" r="22489" b="27348"/>
                                          <a:stretch/>
                                        </pic:blipFill>
                                        <pic:spPr bwMode="auto">
                                          <a:xfrm>
                                            <a:off x="0" y="0"/>
                                            <a:ext cx="1997148" cy="863244"/>
                                          </a:xfrm>
                                          <a:prstGeom prst="rect">
                                            <a:avLst/>
                                          </a:prstGeom>
                                          <a:ln>
                                            <a:noFill/>
                                          </a:ln>
                                          <a:extLst>
                                            <a:ext uri="{53640926-AAD7-44D8-BBD7-CCE9431645EC}">
                                              <a14:shadowObscured xmlns:a14="http://schemas.microsoft.com/office/drawing/2010/main"/>
                                            </a:ext>
                                          </a:extLst>
                                        </pic:spPr>
                                      </pic:pic>
                                    </a:graphicData>
                                  </a:graphic>
                                </wp:inline>
                              </w:drawing>
                            </w:r>
                          </w:p>
                          <w:p w14:paraId="72817325" w14:textId="77777777" w:rsidR="00D40B27" w:rsidRPr="00D16F95" w:rsidRDefault="00D40B27" w:rsidP="00D40B27">
                            <w:pPr>
                              <w:rPr>
                                <w:sz w:val="20"/>
                                <w:szCs w:val="20"/>
                              </w:rPr>
                            </w:pPr>
                            <w:r w:rsidRPr="00D16F95">
                              <w:rPr>
                                <w:sz w:val="20"/>
                                <w:szCs w:val="20"/>
                              </w:rPr>
                              <w:t>A prepared seedbed where erosion fabric is being applied after seeding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EBF415" id="_x0000_s1029" type="#_x0000_t202" style="position:absolute;margin-left:134.7pt;margin-top:8.45pt;width:185.9pt;height:103.2pt;z-index:2516705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" stroked="f">
                <v:textbox>
                  <w:txbxContent>
                    <w:p w14:paraId="6D26546B" w14:textId="77777777" w:rsidR="00D40B27" w:rsidRDefault="00D40B27" w:rsidP="00D40B27">
                      <w:r>
                        <w:rPr>
                          <w:noProof/>
                        </w:rPr>
                        <w:drawing>
                          <wp:inline distT="0" distB="0" distL="0" distR="0" wp14:anchorId="6B2B5065" wp14:editId="77B81991">
                            <wp:extent cx="1991995" cy="861017"/>
                            <wp:effectExtent l="0" t="0" r="0" b="0"/>
                            <wp:docPr id="39522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7951" name=""/>
                                    <pic:cNvPicPr/>
                                  </pic:nvPicPr>
                                  <pic:blipFill rotWithShape="1">
                                    <a:blip r:embed="rId20"/>
                                    <a:srcRect l="29947" t="36105" r="22489" b="27348"/>
                                    <a:stretch/>
                                  </pic:blipFill>
                                  <pic:spPr bwMode="auto">
                                    <a:xfrm>
                                      <a:off x="0" y="0"/>
                                      <a:ext cx="1997148" cy="863244"/>
                                    </a:xfrm>
                                    <a:prstGeom prst="rect">
                                      <a:avLst/>
                                    </a:prstGeom>
                                    <a:ln>
                                      <a:noFill/>
                                    </a:ln>
                                    <a:extLst>
                                      <a:ext uri="{53640926-AAD7-44D8-BBD7-CCE9431645EC}">
                                        <a14:shadowObscured xmlns:a14="http://schemas.microsoft.com/office/drawing/2010/main"/>
                                      </a:ext>
                                    </a:extLst>
                                  </pic:spPr>
                                </pic:pic>
                              </a:graphicData>
                            </a:graphic>
                          </wp:inline>
                        </w:drawing>
                      </w:r>
                    </w:p>
                    <w:p w14:paraId="72817325" w14:textId="77777777" w:rsidR="00D40B27" w:rsidRPr="00D16F95" w:rsidRDefault="00D40B27" w:rsidP="00D40B27">
                      <w:pPr>
                        <w:rPr>
                          <w:sz w:val="20"/>
                          <w:szCs w:val="20"/>
                        </w:rPr>
                      </w:pPr>
                      <w:r w:rsidRPr="00D16F95">
                        <w:rPr>
                          <w:sz w:val="20"/>
                          <w:szCs w:val="20"/>
                        </w:rPr>
                        <w:t>A prepared seedbed where erosion fabric is being applied after seeding</w:t>
                      </w:r>
                    </w:p>
                  </w:txbxContent>
                </v:textbox>
                <w10:wrap type="square" anchorx="margin"/>
              </v:shape>
            </w:pict>
          </mc:Fallback>
        </mc:AlternateContent>
      </w:r>
      <w:r w:rsidR="00956DB6">
        <w:rPr>
          <w:b/>
          <w:bCs/>
        </w:rPr>
        <w:t xml:space="preserve">:  </w:t>
      </w:r>
      <w:r w:rsidRPr="00CB5C05">
        <w:rPr>
          <w:color w:val="000000"/>
        </w:rPr>
        <w:t>Methods that are used to prepare a seedbed can vary depending on the type of seeding to be</w:t>
      </w:r>
      <w:r>
        <w:rPr>
          <w:color w:val="000000"/>
        </w:rPr>
        <w:t xml:space="preserve"> conducted. Broadcast seeding is most often conducted for lakeshore projects. Prior to seeding native plant any weeds must be thoroughly controlled so they won’t compete with native plant seedlings. Broadcast seeding can be conducted onto bare soils, or into standing dead vegetation as long as there are gaps of bare soil. Soils that are hard packed at the surface should be loosened about an inch deep to improve seed to soil contact and to ensure that seed is not washed away. Deep tilling should not be conducted right before seeding as tiny seeds of lakeshore species may get buried too deep as the soil settles.</w:t>
      </w:r>
      <w:r w:rsidRPr="00DA5429">
        <w:rPr>
          <w:color w:val="000000"/>
        </w:rPr>
        <w:t xml:space="preserve"> </w:t>
      </w:r>
      <w:r>
        <w:rPr>
          <w:color w:val="000000"/>
        </w:rPr>
        <w:t xml:space="preserve">Additionally, tilling will make the site more susceptible to erosion. If deeper tilling is conducted the site should be rolled to create a firm surface. Watering or rainfall can also help the soil settle.   </w:t>
      </w:r>
    </w:p>
    <w:p w14:paraId="5DF552B9" w14:textId="77777777" w:rsidR="00D40B27" w:rsidRDefault="00D40B27" w:rsidP="00D40B27">
      <w:pPr>
        <w:autoSpaceDE w:val="0"/>
        <w:autoSpaceDN w:val="0"/>
        <w:adjustRightInd w:val="0"/>
        <w:rPr>
          <w:color w:val="000000"/>
        </w:rPr>
      </w:pPr>
    </w:p>
    <w:p w14:paraId="27737EB1" w14:textId="77777777" w:rsidR="00D40B27" w:rsidRPr="00CB5C05" w:rsidRDefault="00D40B27" w:rsidP="00D40B27">
      <w:pPr>
        <w:autoSpaceDE w:val="0"/>
        <w:autoSpaceDN w:val="0"/>
        <w:adjustRightInd w:val="0"/>
        <w:rPr>
          <w:color w:val="000000"/>
        </w:rPr>
      </w:pPr>
      <w:r>
        <w:rPr>
          <w:color w:val="000000"/>
        </w:rPr>
        <w:t xml:space="preserve">There may be some large lakeshore projects where </w:t>
      </w:r>
      <w:r w:rsidRPr="00CB5C05">
        <w:rPr>
          <w:color w:val="000000"/>
        </w:rPr>
        <w:t>native seed drill</w:t>
      </w:r>
      <w:r>
        <w:rPr>
          <w:color w:val="000000"/>
        </w:rPr>
        <w:t xml:space="preserve">s can be used such as large turf or agricultural field conversions. Seed drills require </w:t>
      </w:r>
      <w:r w:rsidRPr="00CB5C05">
        <w:rPr>
          <w:color w:val="000000"/>
        </w:rPr>
        <w:t xml:space="preserve">a smooth, firm seedbed.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CB5C05">
        <w:rPr>
          <w:color w:val="000000"/>
        </w:rPr>
        <w:t>cultipacking</w:t>
      </w:r>
      <w:proofErr w:type="spellEnd"/>
      <w:r w:rsidRPr="00CB5C05">
        <w:rPr>
          <w:color w:val="000000"/>
        </w:rPr>
        <w:t xml:space="preserve"> or light harrowing of crop fields before broadcast seeding may be needed. Seed can be lost on smooth surfaces, so it is recommended to seed into temporary cover crops or to roll sites after seeding. </w:t>
      </w:r>
    </w:p>
    <w:p w14:paraId="14D00CF8" w14:textId="77777777" w:rsidR="00D40B27" w:rsidRPr="00CB5C05" w:rsidRDefault="00D40B27" w:rsidP="00D40B27">
      <w:pPr>
        <w:autoSpaceDE w:val="0"/>
        <w:autoSpaceDN w:val="0"/>
        <w:adjustRightInd w:val="0"/>
        <w:rPr>
          <w:rFonts w:asciiTheme="minorHAnsi" w:hAnsiTheme="minorHAnsi" w:cstheme="minorHAnsi"/>
          <w:color w:val="000000"/>
        </w:rPr>
      </w:pPr>
      <w:r w:rsidRPr="00CB5C05">
        <w:rPr>
          <w:rFonts w:asciiTheme="minorHAnsi" w:hAnsiTheme="minorHAnsi" w:cstheme="minorHAnsi"/>
          <w:b/>
          <w:bCs/>
          <w:i/>
          <w:iCs/>
          <w:color w:val="000000"/>
        </w:rPr>
        <w:t xml:space="preserve">Temporary Cover Crops and Mulch </w:t>
      </w:r>
    </w:p>
    <w:p w14:paraId="0C8E3035" w14:textId="77777777" w:rsidR="00D40B27" w:rsidRDefault="00D40B27" w:rsidP="00D40B27">
      <w:pPr>
        <w:rPr>
          <w:color w:val="000000"/>
        </w:rPr>
      </w:pPr>
      <w:r w:rsidRPr="00CB5C05">
        <w:rPr>
          <w:color w:val="000000"/>
        </w:rPr>
        <w:t xml:space="preserve">The use of short-lived temporary cover crops help stabilize project sites and minimize the need for additional mulch in preparation of planting native seed mixes. They can also provide time to observe weed problems, </w:t>
      </w:r>
      <w:r>
        <w:rPr>
          <w:color w:val="000000"/>
        </w:rPr>
        <w:t xml:space="preserve">rebuild soil health, </w:t>
      </w:r>
      <w:r w:rsidRPr="00CB5C05">
        <w:rPr>
          <w:color w:val="000000"/>
        </w:rPr>
        <w:t xml:space="preserve">and to allow for proper weed control before fall seeding. Temporary cover crops such as oats or winter wheat (the two species most commonly used) should be mowed to 10-12 inches before seeds mature (or harvested upon maturity) to prevent re-seeding. Other cover crops typically used in agricultural fields, such as buckwheat, pennycress, </w:t>
      </w:r>
      <w:r>
        <w:rPr>
          <w:color w:val="000000"/>
        </w:rPr>
        <w:t xml:space="preserve">and annual rye grass </w:t>
      </w:r>
      <w:r w:rsidRPr="00CB5C05">
        <w:rPr>
          <w:color w:val="000000"/>
        </w:rPr>
        <w:t xml:space="preserve">can help stabilize soil, build soil quality, or provide weed competition as part of restoration projects. </w:t>
      </w:r>
    </w:p>
    <w:p w14:paraId="3671B85E" w14:textId="77777777" w:rsidR="00956DB6" w:rsidRDefault="00956DB6" w:rsidP="00D40B27">
      <w:pPr>
        <w:rPr>
          <w:b/>
          <w:bCs/>
        </w:rPr>
      </w:pPr>
    </w:p>
    <w:p w14:paraId="278CD62D" w14:textId="2E6C631F" w:rsidR="00D40B27" w:rsidRPr="00956DB6" w:rsidRDefault="00D40B27" w:rsidP="00D40B27">
      <w:pPr>
        <w:rPr>
          <w:b/>
          <w:bCs/>
        </w:rPr>
      </w:pPr>
      <w:r>
        <w:rPr>
          <w:noProof/>
        </w:rPr>
        <mc:AlternateContent>
          <mc:Choice Requires="wps">
            <w:drawing>
              <wp:anchor distT="45720" distB="45720" distL="114300" distR="114300" simplePos="0" relativeHeight="251671552" behindDoc="0" locked="0" layoutInCell="1" allowOverlap="1" wp14:anchorId="798E6286" wp14:editId="6666B3AD">
                <wp:simplePos x="0" y="0"/>
                <wp:positionH relativeFrom="margin">
                  <wp:align>right</wp:align>
                </wp:positionH>
                <wp:positionV relativeFrom="paragraph">
                  <wp:posOffset>75565</wp:posOffset>
                </wp:positionV>
                <wp:extent cx="1905000" cy="1874520"/>
                <wp:effectExtent l="0" t="0" r="0" b="0"/>
                <wp:wrapSquare wrapText="bothSides"/>
                <wp:docPr id="439775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874520"/>
                        </a:xfrm>
                        <a:prstGeom prst="rect">
                          <a:avLst/>
                        </a:prstGeom>
                        <a:solidFill>
                          <a:srgbClr val="FFFFFF"/>
                        </a:solidFill>
                        <a:ln w="9525">
                          <a:noFill/>
                          <a:miter lim="800000"/>
                          <a:headEnd/>
                          <a:tailEnd/>
                        </a:ln>
                      </wps:spPr>
                      <wps:txbx>
                        <w:txbxContent>
                          <w:p w14:paraId="6CB9B8A6" w14:textId="77777777" w:rsidR="00D40B27" w:rsidRDefault="00D40B27" w:rsidP="00D40B27">
                            <w:r>
                              <w:rPr>
                                <w:noProof/>
                              </w:rPr>
                              <w:drawing>
                                <wp:inline distT="0" distB="0" distL="0" distR="0" wp14:anchorId="56CF875F" wp14:editId="72893DE5">
                                  <wp:extent cx="1681404" cy="1592580"/>
                                  <wp:effectExtent l="0" t="0" r="0" b="7620"/>
                                  <wp:docPr id="93187" name="Picture 6" descr="Broadcast Seeding.jpg">
                                    <a:extLst xmlns:a="http://schemas.openxmlformats.org/drawingml/2006/main">
                                      <a:ext uri="{FF2B5EF4-FFF2-40B4-BE49-F238E27FC236}">
                                        <a16:creationId xmlns:a16="http://schemas.microsoft.com/office/drawing/2014/main" id="{BCE85385-FDC7-DB58-6FF1-4E4CDFDE0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 name="Picture 6" descr="Broadcast Seeding.jpg">
                                            <a:extLst>
                                              <a:ext uri="{FF2B5EF4-FFF2-40B4-BE49-F238E27FC236}">
                                                <a16:creationId xmlns:a16="http://schemas.microsoft.com/office/drawing/2014/main" id="{BCE85385-FDC7-DB58-6FF1-4E4CDFDE0B0B}"/>
                                              </a:ext>
                                            </a:extLst>
                                          </pic:cNvPr>
                                          <pic:cNvPicPr>
                                            <a:picLocks noChangeAspect="1"/>
                                          </pic:cNvPicPr>
                                        </pic:nvPicPr>
                                        <pic:blipFill rotWithShape="1">
                                          <a:blip r:embed="rId21">
                                            <a:extLst>
                                              <a:ext uri="{28A0092B-C50C-407E-A947-70E740481C1C}">
                                                <a14:useLocalDpi xmlns:a14="http://schemas.microsoft.com/office/drawing/2010/main" val="0"/>
                                              </a:ext>
                                            </a:extLst>
                                          </a:blip>
                                          <a:srcRect r="29927"/>
                                          <a:stretch/>
                                        </pic:blipFill>
                                        <pic:spPr bwMode="auto">
                                          <a:xfrm>
                                            <a:off x="0" y="0"/>
                                            <a:ext cx="1713068" cy="1622571"/>
                                          </a:xfrm>
                                          <a:prstGeom prst="rect">
                                            <a:avLst/>
                                          </a:prstGeom>
                                          <a:noFill/>
                                          <a:ln>
                                            <a:noFill/>
                                          </a:ln>
                                          <a:extLst>
                                            <a:ext uri="{53640926-AAD7-44D8-BBD7-CCE9431645EC}">
                                              <a14:shadowObscured xmlns:a14="http://schemas.microsoft.com/office/drawing/2010/main"/>
                                            </a:ext>
                                          </a:extLst>
                                        </pic:spPr>
                                      </pic:pic>
                                    </a:graphicData>
                                  </a:graphic>
                                </wp:inline>
                              </w:drawing>
                            </w:r>
                          </w:p>
                          <w:p w14:paraId="2BEDA494" w14:textId="77777777" w:rsidR="00D40B27" w:rsidRPr="002F0FB7" w:rsidRDefault="00D40B27" w:rsidP="00D40B27">
                            <w:pPr>
                              <w:rPr>
                                <w:sz w:val="20"/>
                                <w:szCs w:val="20"/>
                              </w:rPr>
                            </w:pPr>
                            <w:r w:rsidRPr="002F0FB7">
                              <w:rPr>
                                <w:sz w:val="20"/>
                                <w:szCs w:val="20"/>
                              </w:rPr>
                              <w:t>Hand broadcast seeding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E6286" id="_x0000_s1030" type="#_x0000_t202" style="position:absolute;margin-left:98.8pt;margin-top:5.95pt;width:150pt;height:147.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" stroked="f">
                <v:textbox>
                  <w:txbxContent>
                    <w:p w14:paraId="6CB9B8A6" w14:textId="77777777" w:rsidR="00D40B27" w:rsidRDefault="00D40B27" w:rsidP="00D40B27">
                      <w:r>
                        <w:rPr>
                          <w:noProof/>
                        </w:rPr>
                        <w:drawing>
                          <wp:inline distT="0" distB="0" distL="0" distR="0" wp14:anchorId="56CF875F" wp14:editId="72893DE5">
                            <wp:extent cx="1681404" cy="1592580"/>
                            <wp:effectExtent l="0" t="0" r="0" b="7620"/>
                            <wp:docPr id="93187" name="Picture 6" descr="Broadcast Seeding.jpg">
                              <a:extLst xmlns:a="http://schemas.openxmlformats.org/drawingml/2006/main">
                                <a:ext uri="{FF2B5EF4-FFF2-40B4-BE49-F238E27FC236}">
                                  <a16:creationId xmlns:a16="http://schemas.microsoft.com/office/drawing/2014/main" id="{BCE85385-FDC7-DB58-6FF1-4E4CDFDE0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 name="Picture 6" descr="Broadcast Seeding.jpg">
                                      <a:extLst>
                                        <a:ext uri="{FF2B5EF4-FFF2-40B4-BE49-F238E27FC236}">
                                          <a16:creationId xmlns:a16="http://schemas.microsoft.com/office/drawing/2014/main" id="{BCE85385-FDC7-DB58-6FF1-4E4CDFDE0B0B}"/>
                                        </a:ext>
                                      </a:extLst>
                                    </pic:cNvPr>
                                    <pic:cNvPicPr>
                                      <a:picLocks noChangeAspect="1"/>
                                    </pic:cNvPicPr>
                                  </pic:nvPicPr>
                                  <pic:blipFill rotWithShape="1">
                                    <a:blip r:embed="rId21">
                                      <a:extLst>
                                        <a:ext uri="{28A0092B-C50C-407E-A947-70E740481C1C}">
                                          <a14:useLocalDpi xmlns:a14="http://schemas.microsoft.com/office/drawing/2010/main" val="0"/>
                                        </a:ext>
                                      </a:extLst>
                                    </a:blip>
                                    <a:srcRect r="29927"/>
                                    <a:stretch/>
                                  </pic:blipFill>
                                  <pic:spPr bwMode="auto">
                                    <a:xfrm>
                                      <a:off x="0" y="0"/>
                                      <a:ext cx="1713068" cy="1622571"/>
                                    </a:xfrm>
                                    <a:prstGeom prst="rect">
                                      <a:avLst/>
                                    </a:prstGeom>
                                    <a:noFill/>
                                    <a:ln>
                                      <a:noFill/>
                                    </a:ln>
                                    <a:extLst>
                                      <a:ext uri="{53640926-AAD7-44D8-BBD7-CCE9431645EC}">
                                        <a14:shadowObscured xmlns:a14="http://schemas.microsoft.com/office/drawing/2010/main"/>
                                      </a:ext>
                                    </a:extLst>
                                  </pic:spPr>
                                </pic:pic>
                              </a:graphicData>
                            </a:graphic>
                          </wp:inline>
                        </w:drawing>
                      </w:r>
                    </w:p>
                    <w:p w14:paraId="2BEDA494" w14:textId="77777777" w:rsidR="00D40B27" w:rsidRPr="002F0FB7" w:rsidRDefault="00D40B27" w:rsidP="00D40B27">
                      <w:pPr>
                        <w:rPr>
                          <w:sz w:val="20"/>
                          <w:szCs w:val="20"/>
                        </w:rPr>
                      </w:pPr>
                      <w:r w:rsidRPr="002F0FB7">
                        <w:rPr>
                          <w:sz w:val="20"/>
                          <w:szCs w:val="20"/>
                        </w:rPr>
                        <w:t>Hand broadcast seeding</w:t>
                      </w:r>
                    </w:p>
                  </w:txbxContent>
                </v:textbox>
                <w10:wrap type="square" anchorx="margin"/>
              </v:shape>
            </w:pict>
          </mc:Fallback>
        </mc:AlternateContent>
      </w:r>
      <w:r w:rsidRPr="00CB5C05">
        <w:rPr>
          <w:b/>
          <w:bCs/>
        </w:rPr>
        <w:t>Seeding Methods</w:t>
      </w:r>
      <w:r w:rsidR="00956DB6">
        <w:rPr>
          <w:b/>
          <w:bCs/>
        </w:rPr>
        <w:t xml:space="preserve">:  </w:t>
      </w:r>
      <w:r w:rsidRPr="00CB5C05">
        <w:t>A</w:t>
      </w:r>
      <w:r>
        <w:t>s noted under Seedbed Preparation, broadcast seeding is most often used for seeding lakeshores. Broadcast seeding can be conducted with seeding equipment or hand broadcasting which is common for smaller lakeshore projects. When hand broadcasting it is recommended to mix the tiny native plant seeds in a carrier such as sawdust or rice hulls to help ensure that seed is distributed evening over the entire site. The carrier and seed can be mixed thoroughly in buckets for spreading. For some sites it is helpful to separate the site into multiple areas and have buckets designated for each area. This approach helps ensure that seed can cover the entire project area. When hand broadcast seeding seed is simply tossed by had onto the soil surface. It is helpful to seed onto a couple inches of snow as it is easier to see which areas have been covered. The lakeshore seed mix has been designed with around 150 seeds per square foot. Many tiny shoreland seeds will not successfully germinate, so this seeding rate helps ensure that there will be successful establishment of native plants</w:t>
      </w:r>
    </w:p>
    <w:p w14:paraId="6101421B" w14:textId="77777777" w:rsidR="00D40B27" w:rsidRDefault="00D40B27" w:rsidP="00D40B27"/>
    <w:p w14:paraId="0851E3C6" w14:textId="77777777" w:rsidR="00D40B27" w:rsidRDefault="00D40B27" w:rsidP="00D40B27">
      <w:r>
        <w:rPr>
          <w:noProof/>
        </w:rPr>
        <mc:AlternateContent>
          <mc:Choice Requires="wps">
            <w:drawing>
              <wp:anchor distT="45720" distB="45720" distL="114300" distR="114300" simplePos="0" relativeHeight="251669504" behindDoc="0" locked="0" layoutInCell="1" allowOverlap="1" wp14:anchorId="0D07DD93" wp14:editId="01CC0F32">
                <wp:simplePos x="0" y="0"/>
                <wp:positionH relativeFrom="margin">
                  <wp:align>right</wp:align>
                </wp:positionH>
                <wp:positionV relativeFrom="paragraph">
                  <wp:posOffset>0</wp:posOffset>
                </wp:positionV>
                <wp:extent cx="2301240" cy="1981200"/>
                <wp:effectExtent l="0" t="0" r="3810" b="0"/>
                <wp:wrapSquare wrapText="bothSides"/>
                <wp:docPr id="1346257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981200"/>
                        </a:xfrm>
                        <a:prstGeom prst="rect">
                          <a:avLst/>
                        </a:prstGeom>
                        <a:solidFill>
                          <a:srgbClr val="FFFFFF"/>
                        </a:solidFill>
                        <a:ln w="9525">
                          <a:noFill/>
                          <a:miter lim="800000"/>
                          <a:headEnd/>
                          <a:tailEnd/>
                        </a:ln>
                      </wps:spPr>
                      <wps:txbx>
                        <w:txbxContent>
                          <w:p w14:paraId="16187A19" w14:textId="77777777" w:rsidR="00D40B27" w:rsidRDefault="00D40B27" w:rsidP="00D40B27">
                            <w:r>
                              <w:rPr>
                                <w:noProof/>
                              </w:rPr>
                              <w:drawing>
                                <wp:inline distT="0" distB="0" distL="0" distR="0" wp14:anchorId="52AD6F7B" wp14:editId="629AB0A7">
                                  <wp:extent cx="2109470" cy="1621655"/>
                                  <wp:effectExtent l="0" t="0" r="5080" b="0"/>
                                  <wp:docPr id="183751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11219" name=""/>
                                          <pic:cNvPicPr/>
                                        </pic:nvPicPr>
                                        <pic:blipFill rotWithShape="1">
                                          <a:blip r:embed="rId22"/>
                                          <a:srcRect l="31795" t="23020" r="27180" b="20912"/>
                                          <a:stretch/>
                                        </pic:blipFill>
                                        <pic:spPr bwMode="auto">
                                          <a:xfrm>
                                            <a:off x="0" y="0"/>
                                            <a:ext cx="2109470" cy="1621655"/>
                                          </a:xfrm>
                                          <a:prstGeom prst="rect">
                                            <a:avLst/>
                                          </a:prstGeom>
                                          <a:ln>
                                            <a:noFill/>
                                          </a:ln>
                                          <a:extLst>
                                            <a:ext uri="{53640926-AAD7-44D8-BBD7-CCE9431645EC}">
                                              <a14:shadowObscured xmlns:a14="http://schemas.microsoft.com/office/drawing/2010/main"/>
                                            </a:ext>
                                          </a:extLst>
                                        </pic:spPr>
                                      </pic:pic>
                                    </a:graphicData>
                                  </a:graphic>
                                </wp:inline>
                              </w:drawing>
                            </w:r>
                          </w:p>
                          <w:p w14:paraId="4410C6F5" w14:textId="77777777" w:rsidR="00D40B27" w:rsidRPr="000A6AD6" w:rsidRDefault="00D40B27" w:rsidP="00D40B27">
                            <w:pPr>
                              <w:rPr>
                                <w:sz w:val="20"/>
                                <w:szCs w:val="20"/>
                              </w:rPr>
                            </w:pPr>
                            <w:r w:rsidRPr="000A6AD6">
                              <w:rPr>
                                <w:sz w:val="20"/>
                                <w:szCs w:val="20"/>
                              </w:rPr>
                              <w:t>Seed drill behind a UTV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DD93" id="_x0000_s1031" type="#_x0000_t202" style="position:absolute;margin-left:130pt;margin-top:0;width:181.2pt;height:15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" stroked="f">
                <v:textbox>
                  <w:txbxContent>
                    <w:p w14:paraId="16187A19" w14:textId="77777777" w:rsidR="00D40B27" w:rsidRDefault="00D40B27" w:rsidP="00D40B27">
                      <w:r>
                        <w:rPr>
                          <w:noProof/>
                        </w:rPr>
                        <w:drawing>
                          <wp:inline distT="0" distB="0" distL="0" distR="0" wp14:anchorId="52AD6F7B" wp14:editId="629AB0A7">
                            <wp:extent cx="2109470" cy="1621655"/>
                            <wp:effectExtent l="0" t="0" r="5080" b="0"/>
                            <wp:docPr id="183751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11219" name=""/>
                                    <pic:cNvPicPr/>
                                  </pic:nvPicPr>
                                  <pic:blipFill rotWithShape="1">
                                    <a:blip r:embed="rId22"/>
                                    <a:srcRect l="31795" t="23020" r="27180" b="20912"/>
                                    <a:stretch/>
                                  </pic:blipFill>
                                  <pic:spPr bwMode="auto">
                                    <a:xfrm>
                                      <a:off x="0" y="0"/>
                                      <a:ext cx="2109470" cy="1621655"/>
                                    </a:xfrm>
                                    <a:prstGeom prst="rect">
                                      <a:avLst/>
                                    </a:prstGeom>
                                    <a:ln>
                                      <a:noFill/>
                                    </a:ln>
                                    <a:extLst>
                                      <a:ext uri="{53640926-AAD7-44D8-BBD7-CCE9431645EC}">
                                        <a14:shadowObscured xmlns:a14="http://schemas.microsoft.com/office/drawing/2010/main"/>
                                      </a:ext>
                                    </a:extLst>
                                  </pic:spPr>
                                </pic:pic>
                              </a:graphicData>
                            </a:graphic>
                          </wp:inline>
                        </w:drawing>
                      </w:r>
                    </w:p>
                    <w:p w14:paraId="4410C6F5" w14:textId="77777777" w:rsidR="00D40B27" w:rsidRPr="000A6AD6" w:rsidRDefault="00D40B27" w:rsidP="00D40B27">
                      <w:pPr>
                        <w:rPr>
                          <w:sz w:val="20"/>
                          <w:szCs w:val="20"/>
                        </w:rPr>
                      </w:pPr>
                      <w:r w:rsidRPr="000A6AD6">
                        <w:rPr>
                          <w:sz w:val="20"/>
                          <w:szCs w:val="20"/>
                        </w:rPr>
                        <w:t>Seed drill behind a UTV</w:t>
                      </w:r>
                    </w:p>
                  </w:txbxContent>
                </v:textbox>
                <w10:wrap type="square" anchorx="margin"/>
              </v:shape>
            </w:pict>
          </mc:Fallback>
        </mc:AlternateContent>
      </w:r>
      <w:r>
        <w:t xml:space="preserve">For larger lakeshore areas </w:t>
      </w:r>
      <w:r w:rsidRPr="00CB5C05">
        <w:t>native seed drills, no-till drills, Brillion seeders and Trillion seeders</w:t>
      </w:r>
      <w:r>
        <w:t xml:space="preserve"> are all options for seeding</w:t>
      </w:r>
      <w:r w:rsidRPr="00CB5C05">
        <w:t>. Specialized native seed drills can handle a wide variety of seed (fluffy, smooth, large and small) and low seeding rates</w:t>
      </w:r>
      <w:r>
        <w:t xml:space="preserve">, so they are also an option for shoreland seeding if they are calibrated correctly. </w:t>
      </w:r>
    </w:p>
    <w:p w14:paraId="489BCDDD" w14:textId="77777777" w:rsidR="00D40B27" w:rsidRDefault="00D40B27" w:rsidP="00D40B27"/>
    <w:p w14:paraId="1C357433" w14:textId="70FA5543" w:rsidR="00D40B27" w:rsidRPr="00CB5C05" w:rsidRDefault="00D40B27" w:rsidP="00D40B27">
      <w:pPr>
        <w:rPr>
          <w:b/>
          <w:bCs/>
        </w:rPr>
      </w:pPr>
      <w:r w:rsidRPr="00CB5C05">
        <w:rPr>
          <w:b/>
          <w:bCs/>
        </w:rPr>
        <w:t>Management Methods</w:t>
      </w:r>
      <w:r w:rsidR="00956DB6">
        <w:rPr>
          <w:b/>
          <w:bCs/>
        </w:rPr>
        <w:t>:</w:t>
      </w:r>
      <w:r w:rsidRPr="00CB5C05">
        <w:rPr>
          <w:b/>
          <w:bCs/>
        </w:rPr>
        <w:t xml:space="preserve"> </w:t>
      </w:r>
    </w:p>
    <w:p w14:paraId="49B784FF" w14:textId="77777777" w:rsidR="00D40B27" w:rsidRPr="00CB5C05" w:rsidRDefault="00D40B27" w:rsidP="00D40B27">
      <w:pPr>
        <w:rPr>
          <w:rFonts w:asciiTheme="minorHAnsi" w:hAnsiTheme="minorHAnsi" w:cstheme="minorHAnsi"/>
          <w:i/>
          <w:iCs/>
          <w:color w:val="0070C0"/>
          <w:sz w:val="23"/>
          <w:szCs w:val="23"/>
        </w:rPr>
      </w:pPr>
      <w:r w:rsidRPr="00CB5C05">
        <w:rPr>
          <w:rFonts w:asciiTheme="minorHAnsi" w:hAnsiTheme="minorHAnsi" w:cstheme="minorHAnsi"/>
          <w:i/>
          <w:iCs/>
          <w:color w:val="0070C0"/>
          <w:sz w:val="23"/>
          <w:szCs w:val="23"/>
        </w:rPr>
        <w:t xml:space="preserve">Establishment Mowing </w:t>
      </w:r>
    </w:p>
    <w:p w14:paraId="2075F485" w14:textId="77777777" w:rsidR="00D40B27" w:rsidRDefault="00D40B27" w:rsidP="00D40B27">
      <w:r>
        <w:t xml:space="preserve">Establishment mowing or clipping of weeds may be beneficial for lakeshore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Pr>
          <w:color w:val="0000FF"/>
        </w:rPr>
        <w:t>http://bwsr.state.mn.us/restoration/resources/documents/appendix-6a-3mowing.pdf</w:t>
      </w:r>
    </w:p>
    <w:p w14:paraId="68324989" w14:textId="77777777" w:rsidR="00D40B27" w:rsidRDefault="00D40B27" w:rsidP="00D40B27">
      <w:r>
        <w:t xml:space="preserve">Mowing </w:t>
      </w:r>
      <w:r w:rsidRPr="00CB5C05">
        <w:t xml:space="preserve">at least twice the first season and once the second season with a flail mower or stalk chopper (to prevent smothering plants) is often </w:t>
      </w:r>
      <w:r>
        <w:t xml:space="preserve">helpful </w:t>
      </w:r>
      <w:r w:rsidRPr="00CB5C05">
        <w:t xml:space="preserve">to decrease competition and to provide sufficient sunlight for seedlings. Weeds should be mowed to between </w:t>
      </w:r>
      <w:r>
        <w:t>5</w:t>
      </w:r>
      <w:r w:rsidRPr="00CB5C05">
        <w:t xml:space="preserve"> and </w:t>
      </w:r>
      <w:r>
        <w:t>8</w:t>
      </w:r>
      <w:r w:rsidRPr="00CB5C05">
        <w:t xml:space="preserve">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6C3C07F3" w14:textId="77777777" w:rsidR="00D40B27" w:rsidRPr="00CB5C05" w:rsidRDefault="00D40B27" w:rsidP="00D40B27">
      <w:pPr>
        <w:autoSpaceDE w:val="0"/>
        <w:autoSpaceDN w:val="0"/>
        <w:adjustRightInd w:val="0"/>
        <w:rPr>
          <w:rFonts w:asciiTheme="minorHAnsi" w:hAnsiTheme="minorHAnsi" w:cstheme="minorHAnsi"/>
          <w:color w:val="0070C0"/>
          <w:sz w:val="23"/>
          <w:szCs w:val="23"/>
        </w:rPr>
      </w:pPr>
      <w:bookmarkStart w:id="2" w:name="_Hlk60209216"/>
      <w:r w:rsidRPr="00CB5C05">
        <w:rPr>
          <w:rFonts w:asciiTheme="minorHAnsi" w:hAnsiTheme="minorHAnsi" w:cstheme="minorHAnsi"/>
          <w:i/>
          <w:iCs/>
          <w:color w:val="0070C0"/>
          <w:sz w:val="23"/>
          <w:szCs w:val="23"/>
        </w:rPr>
        <w:t>Prescribed Burning</w:t>
      </w:r>
      <w:bookmarkEnd w:id="2"/>
      <w:r w:rsidRPr="00CB5C05">
        <w:rPr>
          <w:rFonts w:asciiTheme="minorHAnsi" w:hAnsiTheme="minorHAnsi" w:cstheme="minorHAnsi"/>
          <w:i/>
          <w:iCs/>
          <w:color w:val="0070C0"/>
          <w:sz w:val="23"/>
          <w:szCs w:val="23"/>
        </w:rPr>
        <w:t xml:space="preserve"> </w:t>
      </w:r>
    </w:p>
    <w:p w14:paraId="5609E6CB" w14:textId="2FBED5A1" w:rsidR="00D40B27" w:rsidRPr="00CB5C05" w:rsidRDefault="00D40B27" w:rsidP="00D40B27">
      <w:pPr>
        <w:autoSpaceDE w:val="0"/>
        <w:autoSpaceDN w:val="0"/>
        <w:adjustRightInd w:val="0"/>
        <w:rPr>
          <w:color w:val="000000"/>
        </w:rPr>
      </w:pPr>
      <w:r w:rsidRPr="00CB5C05">
        <w:rPr>
          <w:color w:val="000000"/>
        </w:rPr>
        <w:t xml:space="preserve">Prescribed burning </w:t>
      </w:r>
      <w:r>
        <w:rPr>
          <w:color w:val="000000"/>
        </w:rPr>
        <w:t xml:space="preserve">can be beneficial for some lakeshore plantings, particularly if burning was part of the historic plant community for the project. Burning can </w:t>
      </w:r>
      <w:r w:rsidRPr="00CB5C05">
        <w:rPr>
          <w:color w:val="000000"/>
        </w:rPr>
        <w:t>remove thatch, control invading woody and invasive plants</w:t>
      </w:r>
      <w:r>
        <w:rPr>
          <w:color w:val="000000"/>
        </w:rPr>
        <w:t>,</w:t>
      </w:r>
      <w:r w:rsidRPr="00CB5C05">
        <w:rPr>
          <w:color w:val="000000"/>
        </w:rPr>
        <w:t xml:space="preserve"> stimulate seed germination and new plant growth, and increase diversity in plantings.</w:t>
      </w:r>
      <w:r>
        <w:rPr>
          <w:color w:val="000000"/>
        </w:rPr>
        <w:t xml:space="preserve"> In some cases, the disturbance and increased nutrients from a burn can stimulate invasive reed canary grass germination, so this should be considered when the species is a risk for a project. </w:t>
      </w:r>
      <w:r w:rsidRPr="00CB5C05">
        <w:rPr>
          <w:color w:val="000000"/>
        </w:rPr>
        <w:t xml:space="preserve"> Burning is typically initiated after the third or fourth years of establishment after native vegetation is reaching maturity. </w:t>
      </w:r>
      <w:r>
        <w:rPr>
          <w:color w:val="000000"/>
        </w:rPr>
        <w:t xml:space="preserve">Burning is commonly conducted </w:t>
      </w:r>
      <w:r w:rsidRPr="00CB5C05">
        <w:rPr>
          <w:color w:val="000000"/>
        </w:rPr>
        <w:t>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Partial burns and burns that are patchy may also benefit pollinator populations</w:t>
      </w:r>
      <w:r>
        <w:rPr>
          <w:color w:val="000000"/>
        </w:rPr>
        <w:t>.</w:t>
      </w:r>
      <w:r w:rsidRPr="00CB5C05">
        <w:rPr>
          <w:color w:val="000000"/>
        </w:rPr>
        <w:t xml:space="preserve"> </w:t>
      </w:r>
    </w:p>
    <w:p w14:paraId="54E7DAC7" w14:textId="77777777" w:rsidR="00D40B27" w:rsidRPr="00CB5C05" w:rsidRDefault="00D40B27" w:rsidP="00D40B27">
      <w:pPr>
        <w:autoSpaceDE w:val="0"/>
        <w:autoSpaceDN w:val="0"/>
        <w:adjustRightInd w:val="0"/>
        <w:rPr>
          <w:rFonts w:asciiTheme="minorHAnsi" w:hAnsiTheme="minorHAnsi" w:cstheme="minorHAnsi"/>
          <w:color w:val="0070C0"/>
          <w:sz w:val="23"/>
          <w:szCs w:val="23"/>
        </w:rPr>
      </w:pPr>
      <w:r w:rsidRPr="00CB5C05">
        <w:rPr>
          <w:rFonts w:asciiTheme="minorHAnsi" w:hAnsiTheme="minorHAnsi" w:cstheme="minorHAnsi"/>
          <w:i/>
          <w:iCs/>
          <w:color w:val="0070C0"/>
          <w:sz w:val="23"/>
          <w:szCs w:val="23"/>
        </w:rPr>
        <w:t xml:space="preserve">Spot Treatment of Weeds </w:t>
      </w:r>
    </w:p>
    <w:p w14:paraId="4541A0FF" w14:textId="3C0A4A50" w:rsidR="00D40B27" w:rsidRPr="00D40B27" w:rsidRDefault="00D40B27" w:rsidP="00D40B27">
      <w:pPr>
        <w:autoSpaceDE w:val="0"/>
        <w:autoSpaceDN w:val="0"/>
        <w:adjustRightInd w:val="0"/>
        <w:rPr>
          <w:rFonts w:eastAsia="Calibri"/>
          <w:color w:val="000000" w:themeColor="text1"/>
        </w:rPr>
      </w:pPr>
      <w:r w:rsidRPr="0CF0B1AD">
        <w:rPr>
          <w:color w:val="000000" w:themeColor="text1"/>
        </w:rPr>
        <w:t xml:space="preserve">Problematic perennial </w:t>
      </w:r>
      <w:r>
        <w:rPr>
          <w:color w:val="000000" w:themeColor="text1"/>
        </w:rPr>
        <w:t xml:space="preserve">weeds </w:t>
      </w:r>
      <w:r w:rsidRPr="0CF0B1AD">
        <w:rPr>
          <w:color w:val="000000" w:themeColor="text1"/>
        </w:rPr>
        <w:t>that cannot be managed effectively with other methods may require spot treatment with herbicide</w:t>
      </w:r>
      <w:r>
        <w:rPr>
          <w:color w:val="000000" w:themeColor="text1"/>
        </w:rPr>
        <w:t xml:space="preserve"> or smothering with materials such as cardboard</w:t>
      </w:r>
      <w:r w:rsidRPr="0CF0B1AD">
        <w:rPr>
          <w:color w:val="000000" w:themeColor="text1"/>
        </w:rPr>
        <w:t xml:space="preserve"> for sufficient control. Examples include reed canary grass, quack grass, purple loosestrife, Canada thistle, and Kentucky bluegrass. In some cases, herbicide treatment is not conducted during the first or second year of establishment to avoid impact to seedlings</w:t>
      </w:r>
      <w:r>
        <w:rPr>
          <w:color w:val="000000" w:themeColor="text1"/>
        </w:rPr>
        <w:t>,</w:t>
      </w:r>
      <w:r w:rsidRPr="0CF0B1AD">
        <w:rPr>
          <w:color w:val="000000" w:themeColor="text1"/>
        </w:rPr>
        <w:t xml:space="preserve"> but it may be important </w:t>
      </w:r>
      <w:r w:rsidRPr="0CF0B1AD">
        <w:rPr>
          <w:color w:val="000000" w:themeColor="text1"/>
        </w:rPr>
        <w:lastRenderedPageBreak/>
        <w:t xml:space="preserve">to control some weeds before they have a chance to spread. </w:t>
      </w:r>
      <w:r>
        <w:t xml:space="preserve">When using a broad-spectrum herbicide, it is important that an aquatic safe form is used near open water. When using herbicides, labels must be followed, and Personal Protective Equipment (PPE) must be used according to label instructions. </w:t>
      </w:r>
    </w:p>
    <w:p w14:paraId="01CA2996" w14:textId="77777777" w:rsidR="00D40B27" w:rsidRDefault="00D40B27" w:rsidP="00D40B27">
      <w:pPr>
        <w:rPr>
          <w:b/>
          <w:bCs/>
        </w:rPr>
      </w:pPr>
    </w:p>
    <w:p w14:paraId="6F16A0B9" w14:textId="37E82577" w:rsidR="00D40B27" w:rsidRPr="00CB5C05" w:rsidRDefault="00D40B27" w:rsidP="00D40B27">
      <w:r w:rsidRPr="00CB5C05">
        <w:rPr>
          <w:b/>
          <w:bCs/>
        </w:rPr>
        <w:t>What to Expect in Year 1:</w:t>
      </w:r>
      <w:r w:rsidRPr="00CB5C05">
        <w:t xml:space="preserve"> During year one of growth many native grasses</w:t>
      </w:r>
      <w:r>
        <w:t>, sedges, rushes</w:t>
      </w:r>
      <w:r w:rsidRPr="00CB5C05">
        <w:t xml:space="preserve"> and flowers will remain about one to three inches tall. </w:t>
      </w:r>
      <w:r>
        <w:t xml:space="preserve">Short lived weeds such a ragweed, barnyard grass and foxtail </w:t>
      </w:r>
      <w:r w:rsidRPr="002F0FB7">
        <w:rPr>
          <w:b/>
          <w:bCs/>
          <w:noProof/>
        </w:rPr>
        <mc:AlternateContent>
          <mc:Choice Requires="wps">
            <w:drawing>
              <wp:anchor distT="45720" distB="45720" distL="114300" distR="114300" simplePos="0" relativeHeight="251673600" behindDoc="0" locked="0" layoutInCell="1" allowOverlap="1" wp14:anchorId="0C6FACE3" wp14:editId="33482B07">
                <wp:simplePos x="0" y="0"/>
                <wp:positionH relativeFrom="margin">
                  <wp:align>right</wp:align>
                </wp:positionH>
                <wp:positionV relativeFrom="paragraph">
                  <wp:posOffset>0</wp:posOffset>
                </wp:positionV>
                <wp:extent cx="1516380" cy="1120140"/>
                <wp:effectExtent l="0" t="0" r="7620" b="3810"/>
                <wp:wrapSquare wrapText="bothSides"/>
                <wp:docPr id="1677116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120140"/>
                        </a:xfrm>
                        <a:prstGeom prst="rect">
                          <a:avLst/>
                        </a:prstGeom>
                        <a:solidFill>
                          <a:srgbClr val="FFFFFF"/>
                        </a:solidFill>
                        <a:ln w="9525">
                          <a:noFill/>
                          <a:miter lim="800000"/>
                          <a:headEnd/>
                          <a:tailEnd/>
                        </a:ln>
                      </wps:spPr>
                      <wps:txbx>
                        <w:txbxContent>
                          <w:p w14:paraId="6377D0E1" w14:textId="77777777" w:rsidR="00D40B27" w:rsidRDefault="00D40B27" w:rsidP="00D40B27">
                            <w:r>
                              <w:rPr>
                                <w:noProof/>
                              </w:rPr>
                              <w:drawing>
                                <wp:inline distT="0" distB="0" distL="0" distR="0" wp14:anchorId="06953C41" wp14:editId="26354E66">
                                  <wp:extent cx="1330797" cy="998198"/>
                                  <wp:effectExtent l="0" t="0" r="3175" b="0"/>
                                  <wp:docPr id="147460" name="Picture 2" descr="C:\Users\dshaw\AppData\Local\Microsoft\Windows\Temporary Internet Files\Content.Outlook\BL1H9TDO\PA160093.JPG">
                                    <a:extLst xmlns:a="http://schemas.openxmlformats.org/drawingml/2006/main">
                                      <a:ext uri="{FF2B5EF4-FFF2-40B4-BE49-F238E27FC236}">
                                        <a16:creationId xmlns:a16="http://schemas.microsoft.com/office/drawing/2014/main" id="{C8B6EDF3-78EA-05C9-B215-AAB40D616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0" name="Picture 2" descr="C:\Users\dshaw\AppData\Local\Microsoft\Windows\Temporary Internet Files\Content.Outlook\BL1H9TDO\PA160093.JPG">
                                            <a:extLst>
                                              <a:ext uri="{FF2B5EF4-FFF2-40B4-BE49-F238E27FC236}">
                                                <a16:creationId xmlns:a16="http://schemas.microsoft.com/office/drawing/2014/main" id="{C8B6EDF3-78EA-05C9-B215-AAB40D61647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6776" cy="10176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FACE3" id="_x0000_s1032" type="#_x0000_t202" style="position:absolute;margin-left:68.2pt;margin-top:0;width:119.4pt;height:88.2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" stroked="f">
                <v:textbox>
                  <w:txbxContent>
                    <w:p w14:paraId="6377D0E1" w14:textId="77777777" w:rsidR="00D40B27" w:rsidRDefault="00D40B27" w:rsidP="00D40B27">
                      <w:r>
                        <w:rPr>
                          <w:noProof/>
                        </w:rPr>
                        <w:drawing>
                          <wp:inline distT="0" distB="0" distL="0" distR="0" wp14:anchorId="06953C41" wp14:editId="26354E66">
                            <wp:extent cx="1330797" cy="998198"/>
                            <wp:effectExtent l="0" t="0" r="3175" b="0"/>
                            <wp:docPr id="147460" name="Picture 2" descr="C:\Users\dshaw\AppData\Local\Microsoft\Windows\Temporary Internet Files\Content.Outlook\BL1H9TDO\PA160093.JPG">
                              <a:extLst xmlns:a="http://schemas.openxmlformats.org/drawingml/2006/main">
                                <a:ext uri="{FF2B5EF4-FFF2-40B4-BE49-F238E27FC236}">
                                  <a16:creationId xmlns:a16="http://schemas.microsoft.com/office/drawing/2014/main" id="{C8B6EDF3-78EA-05C9-B215-AAB40D616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0" name="Picture 2" descr="C:\Users\dshaw\AppData\Local\Microsoft\Windows\Temporary Internet Files\Content.Outlook\BL1H9TDO\PA160093.JPG">
                                      <a:extLst>
                                        <a:ext uri="{FF2B5EF4-FFF2-40B4-BE49-F238E27FC236}">
                                          <a16:creationId xmlns:a16="http://schemas.microsoft.com/office/drawing/2014/main" id="{C8B6EDF3-78EA-05C9-B215-AAB40D61647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6776" cy="1017684"/>
                                    </a:xfrm>
                                    <a:prstGeom prst="rect">
                                      <a:avLst/>
                                    </a:prstGeom>
                                    <a:noFill/>
                                    <a:ln>
                                      <a:noFill/>
                                    </a:ln>
                                  </pic:spPr>
                                </pic:pic>
                              </a:graphicData>
                            </a:graphic>
                          </wp:inline>
                        </w:drawing>
                      </w:r>
                    </w:p>
                  </w:txbxContent>
                </v:textbox>
                <w10:wrap type="square" anchorx="margin"/>
              </v:shape>
            </w:pict>
          </mc:Fallback>
        </mc:AlternateContent>
      </w:r>
      <w:r>
        <w:t xml:space="preserve">grass may be common but not necessarily a cause for alarm. </w:t>
      </w:r>
      <w:r w:rsidRPr="00CB5C05">
        <w:t xml:space="preserve">The mowing </w:t>
      </w:r>
      <w:r>
        <w:t xml:space="preserve">(around 5 to 8 inches) </w:t>
      </w:r>
      <w:r w:rsidRPr="00CB5C05">
        <w:t xml:space="preserve">will play an important role to keep weeds managed so the native plant seedlings receive sufficient water and sunlight. The planting may have a somewhat weedy appearance this first year. </w:t>
      </w:r>
    </w:p>
    <w:p w14:paraId="5220C255" w14:textId="77777777" w:rsidR="00D40B27" w:rsidRDefault="00D40B27" w:rsidP="00D40B27">
      <w:pPr>
        <w:rPr>
          <w:b/>
          <w:bCs/>
        </w:rPr>
      </w:pPr>
    </w:p>
    <w:p w14:paraId="4DCC0AB9" w14:textId="77777777" w:rsidR="00D40B27" w:rsidRPr="00CB5C05" w:rsidRDefault="00D40B27" w:rsidP="00D40B27">
      <w:r>
        <w:rPr>
          <w:noProof/>
        </w:rPr>
        <mc:AlternateContent>
          <mc:Choice Requires="wps">
            <w:drawing>
              <wp:anchor distT="45720" distB="45720" distL="114300" distR="114300" simplePos="0" relativeHeight="251668480" behindDoc="0" locked="0" layoutInCell="1" allowOverlap="1" wp14:anchorId="72A77C9A" wp14:editId="1E64256F">
                <wp:simplePos x="0" y="0"/>
                <wp:positionH relativeFrom="margin">
                  <wp:align>right</wp:align>
                </wp:positionH>
                <wp:positionV relativeFrom="paragraph">
                  <wp:posOffset>74295</wp:posOffset>
                </wp:positionV>
                <wp:extent cx="1516380" cy="1135380"/>
                <wp:effectExtent l="0" t="0" r="7620" b="7620"/>
                <wp:wrapSquare wrapText="bothSides"/>
                <wp:docPr id="1632087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135380"/>
                        </a:xfrm>
                        <a:prstGeom prst="rect">
                          <a:avLst/>
                        </a:prstGeom>
                        <a:solidFill>
                          <a:srgbClr val="FFFFFF"/>
                        </a:solidFill>
                        <a:ln w="9525">
                          <a:noFill/>
                          <a:miter lim="800000"/>
                          <a:headEnd/>
                          <a:tailEnd/>
                        </a:ln>
                      </wps:spPr>
                      <wps:txbx>
                        <w:txbxContent>
                          <w:p w14:paraId="660D6F27" w14:textId="77777777" w:rsidR="00D40B27" w:rsidRDefault="00D40B27" w:rsidP="00D40B27">
                            <w:r>
                              <w:rPr>
                                <w:noProof/>
                              </w:rPr>
                              <w:drawing>
                                <wp:inline distT="0" distB="0" distL="0" distR="0" wp14:anchorId="2C6E0BAD" wp14:editId="14C2C3E4">
                                  <wp:extent cx="1295557" cy="982980"/>
                                  <wp:effectExtent l="0" t="0" r="0" b="7620"/>
                                  <wp:docPr id="43058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8150" name=""/>
                                          <pic:cNvPicPr/>
                                        </pic:nvPicPr>
                                        <pic:blipFill rotWithShape="1">
                                          <a:blip r:embed="rId24"/>
                                          <a:srcRect l="29553" t="21353" r="30353" b="24555"/>
                                          <a:stretch/>
                                        </pic:blipFill>
                                        <pic:spPr bwMode="auto">
                                          <a:xfrm>
                                            <a:off x="0" y="0"/>
                                            <a:ext cx="1329719" cy="1008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77C9A" id="_x0000_s1033" type="#_x0000_t202" style="position:absolute;margin-left:68.2pt;margin-top:5.85pt;width:119.4pt;height:89.4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" stroked="f">
                <v:textbox>
                  <w:txbxContent>
                    <w:p w14:paraId="660D6F27" w14:textId="77777777" w:rsidR="00D40B27" w:rsidRDefault="00D40B27" w:rsidP="00D40B27">
                      <w:r>
                        <w:rPr>
                          <w:noProof/>
                        </w:rPr>
                        <w:drawing>
                          <wp:inline distT="0" distB="0" distL="0" distR="0" wp14:anchorId="2C6E0BAD" wp14:editId="14C2C3E4">
                            <wp:extent cx="1295557" cy="982980"/>
                            <wp:effectExtent l="0" t="0" r="0" b="7620"/>
                            <wp:docPr id="43058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8150" name=""/>
                                    <pic:cNvPicPr/>
                                  </pic:nvPicPr>
                                  <pic:blipFill rotWithShape="1">
                                    <a:blip r:embed="rId24"/>
                                    <a:srcRect l="29553" t="21353" r="30353" b="24555"/>
                                    <a:stretch/>
                                  </pic:blipFill>
                                  <pic:spPr bwMode="auto">
                                    <a:xfrm>
                                      <a:off x="0" y="0"/>
                                      <a:ext cx="1329719" cy="10089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CB5C05">
        <w:rPr>
          <w:b/>
          <w:bCs/>
        </w:rPr>
        <w:t>What to Expect in Year 2:</w:t>
      </w:r>
      <w:r w:rsidRPr="00CB5C05">
        <w:t xml:space="preserve"> During year two the native grasses and flowers may reach their mature height and some of them may flower. Mowing will still play a key role in managing weeds and allowing seedlings to grow. </w:t>
      </w:r>
    </w:p>
    <w:p w14:paraId="27C43EDD" w14:textId="77777777" w:rsidR="00D40B27" w:rsidRDefault="00D40B27" w:rsidP="00D40B27">
      <w:pPr>
        <w:rPr>
          <w:b/>
          <w:bCs/>
        </w:rPr>
      </w:pPr>
    </w:p>
    <w:p w14:paraId="2EAC6E17" w14:textId="77777777" w:rsidR="00D40B27" w:rsidRPr="00CB5C05" w:rsidRDefault="00D40B27" w:rsidP="00D40B27">
      <w:r w:rsidRPr="00CB5C05">
        <w:rPr>
          <w:b/>
          <w:bCs/>
        </w:rPr>
        <w:t>What to Expect in Year 3 and Beyond:</w:t>
      </w:r>
      <w:r w:rsidRPr="00CB5C05">
        <w:t xml:space="preserve"> By the end of year three most of the native plants will be nearing maturity and should flower. There may be some species that are slow to establish and may not show up for several years. </w:t>
      </w:r>
    </w:p>
    <w:p w14:paraId="28083EF9" w14:textId="77777777" w:rsidR="00D40B27" w:rsidRDefault="00D40B27" w:rsidP="00D40B27">
      <w:pPr>
        <w:rPr>
          <w:b/>
          <w:bCs/>
        </w:rPr>
      </w:pPr>
    </w:p>
    <w:p w14:paraId="5F64AF65" w14:textId="77777777" w:rsidR="00D40B27" w:rsidRPr="00CB5C05" w:rsidRDefault="00D40B27" w:rsidP="00D40B27">
      <w:pPr>
        <w:rPr>
          <w:b/>
          <w:bCs/>
        </w:rPr>
      </w:pPr>
      <w:r w:rsidRPr="00CB5C05">
        <w:rPr>
          <w:b/>
          <w:bCs/>
        </w:rPr>
        <w:t>Problem Solving</w:t>
      </w:r>
    </w:p>
    <w:p w14:paraId="34A9A6D6" w14:textId="77777777" w:rsidR="00D40B27" w:rsidRPr="00CB5C05" w:rsidRDefault="00D40B27" w:rsidP="00D40B27">
      <w:r w:rsidRPr="00CB5C05">
        <w:rPr>
          <w:i/>
          <w:iCs/>
          <w:color w:val="4472C4" w:themeColor="accent1"/>
        </w:rPr>
        <w:t>Poor Establishment After Year 1</w:t>
      </w:r>
      <w:r w:rsidRPr="00CB5C05">
        <w:t xml:space="preserve">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B721DDB" w14:textId="77777777" w:rsidR="00D40B27" w:rsidRPr="00CB5C05" w:rsidRDefault="00D40B27" w:rsidP="00D40B27">
      <w:r w:rsidRPr="00CB5C05">
        <w:rPr>
          <w:i/>
          <w:iCs/>
          <w:color w:val="4472C4" w:themeColor="accent1"/>
        </w:rPr>
        <w:t>Poor Establishment After Year 2</w:t>
      </w:r>
      <w:r w:rsidRPr="00CB5C05">
        <w:t xml:space="preserve"> – If native plant seedlings are not establishing about every one to two feet it may be necessary to inter-seed some species into the planting</w:t>
      </w:r>
      <w:r>
        <w:t xml:space="preserve"> or add containerized plants</w:t>
      </w:r>
      <w:r w:rsidRPr="00CB5C05">
        <w:t xml:space="preserve">. </w:t>
      </w:r>
    </w:p>
    <w:p w14:paraId="13F04AA8" w14:textId="70A6B074" w:rsidR="00D40B27" w:rsidRPr="00CB5C05" w:rsidRDefault="00D40B27" w:rsidP="00D40B27">
      <w:r w:rsidRPr="00CB5C05">
        <w:rPr>
          <w:i/>
          <w:iCs/>
          <w:color w:val="4472C4" w:themeColor="accent1"/>
        </w:rPr>
        <w:t>High Annual and Biennial Weed Competition</w:t>
      </w:r>
      <w:r w:rsidRPr="00CB5C05">
        <w:t xml:space="preserve"> – Typically, annual and biennial weed competition is not a big problem in </w:t>
      </w:r>
      <w:r>
        <w:t xml:space="preserve">lakeshore </w:t>
      </w:r>
      <w:r w:rsidRPr="00CB5C05">
        <w:t xml:space="preserve">plantings as they are short lived and as long as mowing is conducted before seed is set, they should not add additional seed into the planting. </w:t>
      </w:r>
    </w:p>
    <w:p w14:paraId="046CB852" w14:textId="77777777" w:rsidR="00D40B27" w:rsidRPr="00CB5C05" w:rsidRDefault="00D40B27" w:rsidP="00D40B27">
      <w:r w:rsidRPr="00CB5C05">
        <w:rPr>
          <w:i/>
          <w:iCs/>
          <w:color w:val="4472C4" w:themeColor="accent1"/>
        </w:rPr>
        <w:t>High Perennial Weed Competition</w:t>
      </w:r>
      <w:r w:rsidRPr="00CB5C05">
        <w:t xml:space="preserve"> – Dense establishment of perennial species can be a problem as it can prevent the establishment of forbs. </w:t>
      </w:r>
      <w:r>
        <w:t>H</w:t>
      </w:r>
      <w:r w:rsidRPr="00CB5C05">
        <w:t>erbicide application</w:t>
      </w:r>
      <w:r>
        <w:t xml:space="preserve"> or smothering methods</w:t>
      </w:r>
      <w:r w:rsidRPr="00CB5C05">
        <w:t xml:space="preserve"> may be needed to manage perennial weeds.  </w:t>
      </w:r>
    </w:p>
    <w:p w14:paraId="59E7D87C" w14:textId="77777777" w:rsidR="00D40B27" w:rsidRPr="00CB5C05" w:rsidRDefault="00D40B27" w:rsidP="00D40B27">
      <w:r w:rsidRPr="00CB5C05">
        <w:rPr>
          <w:i/>
          <w:iCs/>
          <w:color w:val="4472C4" w:themeColor="accent1"/>
        </w:rPr>
        <w:t>Low Forb Diversity After Year 3</w:t>
      </w:r>
      <w:r w:rsidRPr="00CB5C05">
        <w:t xml:space="preserve"> – If grasses and sedges are establishing successfully but there is a lack of forbs it is recommended to conduct inter-seeding of additional forbs in late fall. See the </w:t>
      </w:r>
      <w:hyperlink r:id="rId25" w:history="1">
        <w:r w:rsidRPr="00CB5C05">
          <w:rPr>
            <w:color w:val="0563C1" w:themeColor="hyperlink"/>
            <w:u w:val="single"/>
          </w:rPr>
          <w:t>Xerces Society guide</w:t>
        </w:r>
      </w:hyperlink>
      <w:r w:rsidRPr="00CB5C05">
        <w:t xml:space="preserve"> for additional information about inter-seeding wildflowers.</w:t>
      </w:r>
    </w:p>
    <w:p w14:paraId="2E68FDD1" w14:textId="77777777" w:rsidR="00D40B27" w:rsidRPr="00CB5C05" w:rsidRDefault="00D40B27" w:rsidP="00D40B27"/>
    <w:p w14:paraId="430937EC" w14:textId="77777777" w:rsidR="00CC6635" w:rsidRDefault="00CC6635"/>
    <w:sectPr w:rsidR="00CC6635" w:rsidSect="00D40B27">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8F"/>
    <w:rsid w:val="00033DE8"/>
    <w:rsid w:val="00051F86"/>
    <w:rsid w:val="00147A00"/>
    <w:rsid w:val="00166430"/>
    <w:rsid w:val="00175E9E"/>
    <w:rsid w:val="00197DF1"/>
    <w:rsid w:val="00211590"/>
    <w:rsid w:val="00223BF5"/>
    <w:rsid w:val="00241834"/>
    <w:rsid w:val="00251242"/>
    <w:rsid w:val="002723E6"/>
    <w:rsid w:val="00282A5E"/>
    <w:rsid w:val="00282D99"/>
    <w:rsid w:val="0029344D"/>
    <w:rsid w:val="00294159"/>
    <w:rsid w:val="002E29D0"/>
    <w:rsid w:val="002F2A64"/>
    <w:rsid w:val="002F419F"/>
    <w:rsid w:val="00364827"/>
    <w:rsid w:val="003722C1"/>
    <w:rsid w:val="0038586B"/>
    <w:rsid w:val="004430B1"/>
    <w:rsid w:val="00462D0C"/>
    <w:rsid w:val="00473934"/>
    <w:rsid w:val="00484F2E"/>
    <w:rsid w:val="004C403A"/>
    <w:rsid w:val="004E7807"/>
    <w:rsid w:val="005655BB"/>
    <w:rsid w:val="005966A9"/>
    <w:rsid w:val="00606E28"/>
    <w:rsid w:val="00630E5E"/>
    <w:rsid w:val="006E405A"/>
    <w:rsid w:val="00700B6E"/>
    <w:rsid w:val="00740B8B"/>
    <w:rsid w:val="00773A26"/>
    <w:rsid w:val="007A2E81"/>
    <w:rsid w:val="00827AA7"/>
    <w:rsid w:val="00854C94"/>
    <w:rsid w:val="008602EB"/>
    <w:rsid w:val="00887D66"/>
    <w:rsid w:val="008B5488"/>
    <w:rsid w:val="008D448E"/>
    <w:rsid w:val="008E6CBF"/>
    <w:rsid w:val="00952A74"/>
    <w:rsid w:val="00956DB6"/>
    <w:rsid w:val="009632BF"/>
    <w:rsid w:val="00976D3C"/>
    <w:rsid w:val="009B075A"/>
    <w:rsid w:val="009D08D4"/>
    <w:rsid w:val="00A0508F"/>
    <w:rsid w:val="00A12A2B"/>
    <w:rsid w:val="00A323D8"/>
    <w:rsid w:val="00A81A3A"/>
    <w:rsid w:val="00A85D69"/>
    <w:rsid w:val="00AA5F8D"/>
    <w:rsid w:val="00AC642B"/>
    <w:rsid w:val="00AF326F"/>
    <w:rsid w:val="00B05527"/>
    <w:rsid w:val="00B235AF"/>
    <w:rsid w:val="00B520E1"/>
    <w:rsid w:val="00BA347C"/>
    <w:rsid w:val="00C02B88"/>
    <w:rsid w:val="00C97F4E"/>
    <w:rsid w:val="00CB5C05"/>
    <w:rsid w:val="00CC6635"/>
    <w:rsid w:val="00CE584B"/>
    <w:rsid w:val="00CF2D0B"/>
    <w:rsid w:val="00D12599"/>
    <w:rsid w:val="00D25655"/>
    <w:rsid w:val="00D40B27"/>
    <w:rsid w:val="00D4588B"/>
    <w:rsid w:val="00D81A3F"/>
    <w:rsid w:val="00DA021C"/>
    <w:rsid w:val="00DA19D8"/>
    <w:rsid w:val="00DC6F8D"/>
    <w:rsid w:val="00DF40A8"/>
    <w:rsid w:val="00ED0BD8"/>
    <w:rsid w:val="00ED4CA9"/>
    <w:rsid w:val="00EF59A6"/>
    <w:rsid w:val="00F14A97"/>
    <w:rsid w:val="00F86A41"/>
    <w:rsid w:val="00FF1096"/>
    <w:rsid w:val="03210DDE"/>
    <w:rsid w:val="130BFBC8"/>
    <w:rsid w:val="227A5055"/>
    <w:rsid w:val="2A8B7093"/>
    <w:rsid w:val="2F2EC836"/>
    <w:rsid w:val="2F704465"/>
    <w:rsid w:val="30A6A272"/>
    <w:rsid w:val="404A914C"/>
    <w:rsid w:val="4AF4C9D3"/>
    <w:rsid w:val="4E9DFA3C"/>
    <w:rsid w:val="5F98CA7B"/>
    <w:rsid w:val="68896D37"/>
    <w:rsid w:val="6BC10DF9"/>
    <w:rsid w:val="6D5CDE5A"/>
    <w:rsid w:val="6F92F2CB"/>
    <w:rsid w:val="7D308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E7807"/>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80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7807"/>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
    <w:name w:val="Unresolved Mention"/>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customStyle="1" w:styleId="CommentTextChar">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customStyle="1" w:styleId="CommentSubjectChar">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D8"/>
    <w:rPr>
      <w:rFonts w:ascii="Segoe UI" w:hAnsi="Segoe UI" w:cs="Segoe UI"/>
      <w:sz w:val="18"/>
      <w:szCs w:val="18"/>
    </w:rPr>
  </w:style>
  <w:style w:type="paragraph" w:customStyle="1" w:styleId="Default">
    <w:name w:val="Default"/>
    <w:rsid w:val="00DA021C"/>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7A2E8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2E81"/>
  </w:style>
  <w:style w:type="character" w:customStyle="1" w:styleId="Heading1Char">
    <w:name w:val="Heading 1 Char"/>
    <w:basedOn w:val="DefaultParagraphFont"/>
    <w:link w:val="Heading1"/>
    <w:uiPriority w:val="9"/>
    <w:rsid w:val="004E78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78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78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4E78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807"/>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4E780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13533">
      <w:bodyDiv w:val="1"/>
      <w:marLeft w:val="0"/>
      <w:marRight w:val="0"/>
      <w:marTop w:val="0"/>
      <w:marBottom w:val="0"/>
      <w:divBdr>
        <w:top w:val="none" w:sz="0" w:space="0" w:color="auto"/>
        <w:left w:val="none" w:sz="0" w:space="0" w:color="auto"/>
        <w:bottom w:val="none" w:sz="0" w:space="0" w:color="auto"/>
        <w:right w:val="none" w:sz="0" w:space="0" w:color="auto"/>
      </w:divBdr>
    </w:div>
    <w:div w:id="1217200191">
      <w:bodyDiv w:val="1"/>
      <w:marLeft w:val="0"/>
      <w:marRight w:val="0"/>
      <w:marTop w:val="0"/>
      <w:marBottom w:val="0"/>
      <w:divBdr>
        <w:top w:val="none" w:sz="0" w:space="0" w:color="auto"/>
        <w:left w:val="none" w:sz="0" w:space="0" w:color="auto"/>
        <w:bottom w:val="none" w:sz="0" w:space="0" w:color="auto"/>
        <w:right w:val="none" w:sz="0" w:space="0" w:color="auto"/>
      </w:divBdr>
    </w:div>
    <w:div w:id="1279293265">
      <w:bodyDiv w:val="1"/>
      <w:marLeft w:val="0"/>
      <w:marRight w:val="0"/>
      <w:marTop w:val="0"/>
      <w:marBottom w:val="0"/>
      <w:divBdr>
        <w:top w:val="none" w:sz="0" w:space="0" w:color="auto"/>
        <w:left w:val="none" w:sz="0" w:space="0" w:color="auto"/>
        <w:bottom w:val="none" w:sz="0" w:space="0" w:color="auto"/>
        <w:right w:val="none" w:sz="0" w:space="0" w:color="auto"/>
      </w:divBdr>
      <w:divsChild>
        <w:div w:id="190001581">
          <w:marLeft w:val="0"/>
          <w:marRight w:val="0"/>
          <w:marTop w:val="0"/>
          <w:marBottom w:val="0"/>
          <w:divBdr>
            <w:top w:val="none" w:sz="0" w:space="0" w:color="auto"/>
            <w:left w:val="none" w:sz="0" w:space="0" w:color="auto"/>
            <w:bottom w:val="none" w:sz="0" w:space="0" w:color="auto"/>
            <w:right w:val="none" w:sz="0" w:space="0" w:color="auto"/>
          </w:divBdr>
        </w:div>
      </w:divsChild>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iles.dnr.state.mn.us/waters/watermgmt_section/shoreland/shoreline-trees-shrubs.pdf" TargetMode="External"/><Relationship Id="rId18" Type="http://schemas.openxmlformats.org/officeDocument/2006/relationships/hyperlink" Target="https://bwsr.state.mn.us/mn-wetland-restoration-gui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s://www.dnr.state.mn.us/gardens/nativeplants/suppliers.html" TargetMode="External"/><Relationship Id="rId17" Type="http://schemas.openxmlformats.org/officeDocument/2006/relationships/hyperlink" Target="https://bwsr.state.mn.us/l2l" TargetMode="External"/><Relationship Id="rId25"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dnr.state.mn.us/rys/index.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hyperlink" Target="https://bwsr.state.mn.us/seed-mixes"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files.dnr.state.mn.us/waters/watermgmt_section/shoreland/shoreline-herbaceous.pdf"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AAAF9E-7C19-4A2D-B289-FAD496E8E4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21B2B-41D5-4FD6-AC07-8CFB0E2F9457}">
  <ds:schemaRefs>
    <ds:schemaRef ds:uri="http://schemas.microsoft.com/sharepoint/v3/contenttype/forms"/>
  </ds:schemaRefs>
</ds:datastoreItem>
</file>

<file path=customXml/itemProps3.xml><?xml version="1.0" encoding="utf-8"?>
<ds:datastoreItem xmlns:ds="http://schemas.openxmlformats.org/officeDocument/2006/customXml" ds:itemID="{D94278CB-F2DB-4BF0-92BF-6CD9ABB3D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3201</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State of MN</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Dan B (BWSR)</dc:creator>
  <cp:keywords/>
  <dc:description/>
  <cp:lastModifiedBy>Rost, Cecelia (She/Her/Hers) (BWSR)</cp:lastModifiedBy>
  <cp:revision>6</cp:revision>
  <dcterms:created xsi:type="dcterms:W3CDTF">2025-01-27T20:04:00Z</dcterms:created>
  <dcterms:modified xsi:type="dcterms:W3CDTF">2025-02-21T19:11:00Z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