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F7323" w:rsidR="003F020E" w:rsidP="003F020E" w:rsidRDefault="003F020E" w14:paraId="73905D52" w14:textId="078D5EFD">
      <w:pPr>
        <w:rPr>
          <w:sz w:val="48"/>
          <w:szCs w:val="48"/>
        </w:rPr>
      </w:pPr>
      <w:r>
        <w:rPr>
          <w:sz w:val="48"/>
          <w:szCs w:val="48"/>
        </w:rPr>
        <w:t xml:space="preserve">Mesic Prairie General </w:t>
      </w:r>
      <w:r w:rsidR="00C73E00">
        <w:rPr>
          <w:sz w:val="48"/>
          <w:szCs w:val="48"/>
        </w:rPr>
        <w:t>3</w:t>
      </w:r>
      <w:r>
        <w:rPr>
          <w:sz w:val="48"/>
          <w:szCs w:val="48"/>
        </w:rPr>
        <w:t>5</w:t>
      </w:r>
      <w:r w:rsidRPr="00F232F1">
        <w:rPr>
          <w:sz w:val="48"/>
          <w:szCs w:val="48"/>
        </w:rPr>
        <w:t>-</w:t>
      </w:r>
      <w:r>
        <w:rPr>
          <w:sz w:val="48"/>
          <w:szCs w:val="48"/>
        </w:rPr>
        <w:t>24</w:t>
      </w:r>
      <w:r w:rsidR="00274B31">
        <w:rPr>
          <w:sz w:val="48"/>
          <w:szCs w:val="48"/>
        </w:rPr>
        <w:t>2</w:t>
      </w:r>
    </w:p>
    <w:p w:rsidR="003F020E" w:rsidP="003F020E" w:rsidRDefault="003F020E" w14:paraId="04148EC2" w14:textId="77777777"/>
    <w:p w:rsidR="003F020E" w:rsidP="003F020E" w:rsidRDefault="003F020E" w14:paraId="045902F6" w14:textId="5B7DCC54">
      <w:r>
        <w:t>Updated: 2023</w:t>
      </w:r>
    </w:p>
    <w:p w:rsidR="003F020E" w:rsidP="003F020E" w:rsidRDefault="003F020E" w14:paraId="7533FB6D" w14:textId="766EA538">
      <w:r>
        <w:rPr>
          <w:rStyle w:val="normaltextrun"/>
        </w:rPr>
        <w:t>This mix has been designed for a</w:t>
      </w:r>
      <w:r>
        <w:t xml:space="preserve">reas </w:t>
      </w:r>
      <w:r w:rsidR="00B72D0A">
        <w:t xml:space="preserve">statewide </w:t>
      </w:r>
      <w:r>
        <w:t xml:space="preserve">with mesic soils and full sun for at least 70% of the day where land is being converted from other uses such as agriculture or non-native grasses to a prairie </w:t>
      </w:r>
      <w:r w:rsidR="001C3CF4">
        <w:t>reconstruction</w:t>
      </w:r>
      <w:r w:rsidR="001C3CF4">
        <w:rPr>
          <w:rStyle w:val="normaltextrun"/>
        </w:rPr>
        <w:t xml:space="preserve"> with</w:t>
      </w:r>
      <w:r>
        <w:rPr>
          <w:rStyle w:val="normaltextrun"/>
        </w:rPr>
        <w:t xml:space="preserve"> the goals of providing w</w:t>
      </w:r>
      <w:r>
        <w:t>ildlife habitat and soil stabilization, water quality benefits.</w:t>
      </w:r>
      <w:r w:rsidRPr="00094657" w:rsidR="00094657">
        <w:t xml:space="preserve"> </w:t>
      </w:r>
      <w:r w:rsidR="00094657">
        <w:t>This mix has been designed for projects focused on establishing high plant diversity including mitigation projects.</w:t>
      </w:r>
    </w:p>
    <w:p w:rsidR="003F020E" w:rsidP="003F020E" w:rsidRDefault="003F020E" w14:paraId="65D347B2" w14:textId="1ADC4AE9">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45720" distB="45720" distL="114300" distR="114300" simplePos="0" relativeHeight="251661312" behindDoc="0" locked="0" layoutInCell="1" allowOverlap="1" wp14:anchorId="226C71BA" wp14:editId="10328285">
                <wp:simplePos x="0" y="0"/>
                <wp:positionH relativeFrom="margin">
                  <wp:align>right</wp:align>
                </wp:positionH>
                <wp:positionV relativeFrom="paragraph">
                  <wp:posOffset>298450</wp:posOffset>
                </wp:positionV>
                <wp:extent cx="1310005" cy="556895"/>
                <wp:effectExtent l="0" t="0" r="444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56895"/>
                        </a:xfrm>
                        <a:prstGeom prst="rect">
                          <a:avLst/>
                        </a:prstGeom>
                        <a:solidFill>
                          <a:srgbClr val="FFFFFF"/>
                        </a:solidFill>
                        <a:ln w="9525">
                          <a:noFill/>
                          <a:miter lim="800000"/>
                          <a:headEnd/>
                          <a:tailEnd/>
                        </a:ln>
                      </wps:spPr>
                      <wps:txbx>
                        <w:txbxContent>
                          <w:p w:rsidR="003F020E" w:rsidP="003F020E" w:rsidRDefault="003F020E" w14:paraId="03F03ADF" w14:textId="77777777">
                            <w:r>
                              <w:rPr>
                                <w:noProof/>
                              </w:rPr>
                              <w:drawing>
                                <wp:inline distT="0" distB="0" distL="0" distR="0" wp14:anchorId="0B4862A6" wp14:editId="72FD1EB8">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26C71BA">
                <v:stroke joinstyle="miter"/>
                <v:path gradientshapeok="t" o:connecttype="rect"/>
              </v:shapetype>
              <v:shape id="Text Box 2" style="position:absolute;margin-left:51.95pt;margin-top:23.5pt;width:103.15pt;height:43.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5HDQIAAPYDAAAOAAAAZHJzL2Uyb0RvYy54bWysU9uO0zAQfUfiHyy/06SlWdqo6WrpUoS0&#10;XKSFD3Adp7FwPGbsNilfz9jNdgu8IfJgzWTGZ2bOHK9uh86wo0KvwVZ8Osk5U1ZCre2+4t++bl8t&#10;OPNB2FoYsKriJ+X57frli1XvSjWDFkytkBGI9WXvKt6G4Mos87JVnfATcMpSsAHsRCAX91mNoif0&#10;zmSzPL/JesDaIUjlPf29Pwf5OuE3jZLhc9N4FZipOPUW0onp3MUzW69EuUfhWi3HNsQ/dNEJbano&#10;BepeBMEOqP+C6rRE8NCEiYQug6bRUqUZaJpp/sc0j61wKs1C5Hh3ocn/P1j56fjoviALw1sYaIFp&#10;CO8eQH73zMKmFXav7hChb5WoqfA0Upb1zpfj1Ui1L30E2fUfoaYli0OABDQ02EVWaE5G6LSA04V0&#10;NQQmY8nX0zzPC84kxYriZrEsUglRPt126MN7BR2LRsWRlprQxfHBh9iNKJ9SYjEPRtdbbUxycL/b&#10;GGRHQQLYpm9E/y3NWNZXfFnMioRsId5P2uh0IIEa3VV8QX3mo2QiG+9snVKC0OZsUyfGjvRERs7c&#10;hGE3UGKkaQf1iYhCOAuRHg4ZLeBPznoSYcX9j4NAxZn5YIns5XQ+j6pNzrx4MyMHryO764iwkqAq&#10;Hjg7m5uQlB55sHBHS2l04uu5k7FXEleicXwIUb3Xfsp6fq7rXwAAAP//AwBQSwMEFAAGAAgAAAAh&#10;ABjfrzXcAAAABwEAAA8AAABkcnMvZG93bnJldi54bWxMj0FPg0AQhe8m/ofNmHgxdrFFsJSlURNN&#10;r639AQNMgcjOEnZb6L93POnpZfJe3vsm3862VxcafefYwNMiAkVcubrjxsDx6+PxBZQPyDX2jsnA&#10;lTxsi9ubHLPaTbynyyE0SkrYZ2igDWHItPZVSxb9wg3E4p3caDHIOTa6HnGSctvrZRQl2mLHstDi&#10;QO8tVd+HszVw2k0Pz+up/AzHdB8nb9ilpbsac383v25ABZrDXxh+8QUdCmEq3Zlrr3oD8kgwEKei&#10;4i6jZAWqlNgqTkEXuf7PX/wAAAD//wMAUEsBAi0AFAAGAAgAAAAhALaDOJL+AAAA4QEAABMAAAAA&#10;AAAAAAAAAAAAAAAAAFtDb250ZW50X1R5cGVzXS54bWxQSwECLQAUAAYACAAAACEAOP0h/9YAAACU&#10;AQAACwAAAAAAAAAAAAAAAAAvAQAAX3JlbHMvLnJlbHNQSwECLQAUAAYACAAAACEA5D8eRw0CAAD2&#10;AwAADgAAAAAAAAAAAAAAAAAuAgAAZHJzL2Uyb0RvYy54bWxQSwECLQAUAAYACAAAACEAGN+vNdwA&#10;AAAHAQAADwAAAAAAAAAAAAAAAABnBAAAZHJzL2Rvd25yZXYueG1sUEsFBgAAAAAEAAQA8wAAAHAF&#10;AAAAAA==&#10;">
                <v:textbox>
                  <w:txbxContent>
                    <w:p w:rsidR="003F020E" w:rsidP="003F020E" w:rsidRDefault="003F020E" w14:paraId="03F03ADF" w14:textId="77777777">
                      <w:r>
                        <w:rPr>
                          <w:noProof/>
                        </w:rPr>
                        <w:drawing>
                          <wp:inline distT="0" distB="0" distL="0" distR="0" wp14:anchorId="0B4862A6" wp14:editId="72FD1EB8">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v:textbox>
                <w10:wrap type="square" anchorx="margin"/>
              </v:shape>
            </w:pict>
          </mc:Fallback>
        </mc:AlternateContent>
      </w:r>
    </w:p>
    <w:p w:rsidR="003F020E" w:rsidP="003F020E" w:rsidRDefault="003F020E" w14:paraId="75725792" w14:textId="0FD60D41">
      <w:pPr>
        <w:rPr>
          <w:noProof/>
        </w:rPr>
      </w:pPr>
      <w:r>
        <w:rPr>
          <w:noProof/>
        </w:rPr>
        <w:t xml:space="preserve">    </w:t>
      </w:r>
    </w:p>
    <w:p w:rsidR="0037069E" w:rsidP="0037069E" w:rsidRDefault="003F020E" w14:paraId="16AE5B93" w14:textId="5685FD53">
      <w:pPr>
        <w:ind w:right="-540"/>
      </w:pPr>
      <w:r>
        <w:rPr>
          <w:noProof/>
        </w:rPr>
        <mc:AlternateContent>
          <mc:Choice Requires="wps">
            <w:drawing>
              <wp:anchor distT="45720" distB="45720" distL="114300" distR="114300" simplePos="0" relativeHeight="251663360" behindDoc="0" locked="0" layoutInCell="1" allowOverlap="1" wp14:anchorId="113E4ECC" wp14:editId="63D1837A">
                <wp:simplePos x="0" y="0"/>
                <wp:positionH relativeFrom="column">
                  <wp:posOffset>2169160</wp:posOffset>
                </wp:positionH>
                <wp:positionV relativeFrom="paragraph">
                  <wp:posOffset>17780</wp:posOffset>
                </wp:positionV>
                <wp:extent cx="2360930" cy="4445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solidFill>
                          <a:srgbClr val="FFFFFF"/>
                        </a:solidFill>
                        <a:ln w="9525">
                          <a:noFill/>
                          <a:miter lim="800000"/>
                          <a:headEnd/>
                          <a:tailEnd/>
                        </a:ln>
                      </wps:spPr>
                      <wps:txbx>
                        <w:txbxContent>
                          <w:p w:rsidR="003F020E" w:rsidP="003F020E" w:rsidRDefault="003F020E" w14:paraId="055ABAC0" w14:textId="77777777">
                            <w:r>
                              <w:rPr>
                                <w:noProof/>
                              </w:rPr>
                              <w:drawing>
                                <wp:inline distT="0" distB="0" distL="0" distR="0" wp14:anchorId="18D548C9" wp14:editId="49560450">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style="position:absolute;margin-left:170.8pt;margin-top:1.4pt;width:185.9pt;height:3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BbDwIAAP0DAAAOAAAAZHJzL2Uyb0RvYy54bWysU21v2yAQ/j5p/wHxfbGTOl1jxam6dJkm&#10;dS9Stx+AAcdomGNAYme/vgd206j7No0P6I47Hu6ee1jfDp0mR+m8AlPR+SynRBoOQpl9RX/+2L27&#10;ocQHZgTTYGRFT9LT283bN+velnIBLWghHUEQ48veVrQNwZZZ5nkrO+ZnYKXBYAOuYwFdt8+EYz2i&#10;dzpb5Pl11oMT1gGX3uPp/Rikm4TfNJKHb03jZSC6olhbSLtLex33bLNm5d4x2yo+lcH+oYqOKYOP&#10;nqHuWWDk4NRfUJ3iDjw0Ycahy6BpFJepB+xmnr/q5rFlVqZekBxvzzT5/wfLvx4f7XdHwvABBhxg&#10;asLbB+C/PDGwbZnZyzvnoG8lE/jwPFKW9daX09VItS99BKn7LyBwyOwQIAENjesiK9gnQXQcwOlM&#10;uhwC4Xi4uLrOV1cY4hgrimKZp6lkrHy+bZ0PnyR0JBoVdTjUhM6ODz7Ealj5nBIf86CV2Cmtk+P2&#10;9VY7cmQogF1aqYFXadqQvqKr5WKZkA3E+0kbnQooUK26it7kcY2SiWx8NCKlBKb0aGMl2kz0REZG&#10;bsJQD0SJibvIVg3ihHw5GPWI/weNFtwfSnrUYkX97wNzkhL92SDnq3lRRPEmp1i+X6DjLiP1ZYQZ&#10;jlAVDZSM5jYkwUc6DNzhbBqVaHupZCoZNZbYnP5DFPGln7Jefu3mCQAA//8DAFBLAwQUAAYACAAA&#10;ACEAjiPQMN0AAAAIAQAADwAAAGRycy9kb3ducmV2LnhtbEyPzWrDMBCE74W8g9hAb41sJyTFtRxK&#10;wbTgU9I+gGytf7C1MpbiuG/f7am97e4Ms99k59WOYsHZ944UxLsIBFLtTE+tgq/P4ukZhA+ajB4d&#10;oYJv9HDONw+ZTo270wWXa2gFh5BPtYIuhCmV0tcdWu13bkJirXGz1YHXuZVm1ncOt6NMougore6J&#10;P3R6wrcO6+F6swo+yrpoktI2SxhiO5SX6r1oTko9btfXFxAB1/Bnhl98RoecmSp3I+PFqGB/iI9s&#10;VZBwA9ZP8f4AouKBDzLP5P8C+Q8AAAD//wMAUEsBAi0AFAAGAAgAAAAhALaDOJL+AAAA4QEAABMA&#10;AAAAAAAAAAAAAAAAAAAAAFtDb250ZW50X1R5cGVzXS54bWxQSwECLQAUAAYACAAAACEAOP0h/9YA&#10;AACUAQAACwAAAAAAAAAAAAAAAAAvAQAAX3JlbHMvLnJlbHNQSwECLQAUAAYACAAAACEAAOkwWw8C&#10;AAD9AwAADgAAAAAAAAAAAAAAAAAuAgAAZHJzL2Uyb0RvYy54bWxQSwECLQAUAAYACAAAACEAjiPQ&#10;MN0AAAAIAQAADwAAAAAAAAAAAAAAAABpBAAAZHJzL2Rvd25yZXYueG1sUEsFBgAAAAAEAAQA8wAA&#10;AHMFAAAAAA==&#10;" w14:anchorId="113E4ECC">
                <v:textbox>
                  <w:txbxContent>
                    <w:p w:rsidR="003F020E" w:rsidP="003F020E" w:rsidRDefault="003F020E" w14:paraId="055ABAC0" w14:textId="77777777">
                      <w:r>
                        <w:rPr>
                          <w:noProof/>
                        </w:rPr>
                        <w:drawing>
                          <wp:inline distT="0" distB="0" distL="0" distR="0" wp14:anchorId="18D548C9" wp14:editId="49560450">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2B494961" wp14:editId="0F69D6C0">
                <wp:simplePos x="0" y="0"/>
                <wp:positionH relativeFrom="margin">
                  <wp:align>left</wp:align>
                </wp:positionH>
                <wp:positionV relativeFrom="paragraph">
                  <wp:posOffset>9525</wp:posOffset>
                </wp:positionV>
                <wp:extent cx="2219960" cy="38100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81000"/>
                        </a:xfrm>
                        <a:prstGeom prst="rect">
                          <a:avLst/>
                        </a:prstGeom>
                        <a:solidFill>
                          <a:srgbClr val="FFFFFF"/>
                        </a:solidFill>
                        <a:ln w="9525">
                          <a:noFill/>
                          <a:miter lim="800000"/>
                          <a:headEnd/>
                          <a:tailEnd/>
                        </a:ln>
                      </wps:spPr>
                      <wps:txbx>
                        <w:txbxContent>
                          <w:p w:rsidR="003F020E" w:rsidP="003F020E" w:rsidRDefault="003F020E" w14:paraId="644DED3C" w14:textId="77777777">
                            <w:r>
                              <w:rPr>
                                <w:noProof/>
                              </w:rPr>
                              <w:drawing>
                                <wp:inline distT="0" distB="0" distL="0" distR="0" wp14:anchorId="51AF8F21" wp14:editId="5712BFF3">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0;margin-top:.75pt;width:174.8pt;height:30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5fEQIAAP0DAAAOAAAAZHJzL2Uyb0RvYy54bWysU9uO2yAQfa/Uf0C8N7402SZWnNU221SV&#10;thdp2w/AgGNUzFAgsdOv74Cz2Wj7VtUPiPHAmTNnDuvbsdfkKJ1XYGpazHJKpOEglNnX9Mf33Zsl&#10;JT4wI5gGI2t6kp7ebl6/Wg+2kiV0oIV0BEGMrwZb0y4EW2WZ553smZ+BlQaTLbieBQzdPhOODYje&#10;66zM85tsACesAy69x7/3U5JuEn7bSh6+tq2XgeiaIreQVpfWJq7ZZs2qvWO2U/xMg/0Di54pg0Uv&#10;UPcsMHJw6i+oXnEHHtow49Bn0LaKy9QDdlPkL7p57JiVqRcUx9uLTP7/wfIvx0f7zZEwvocRB5ia&#10;8PYB+E9PDGw7ZvbyzjkYOskEFi6iZNlgfXW+GqX2lY8gzfAZBA6ZHQIkoLF1fVQF+ySIjgM4XUSX&#10;YyAcf5ZlsVrdYIpj7u2yyPM0lYxVT7et8+GjhJ7ETU0dDjWhs+ODD5ENq56OxGIetBI7pXUK3L7Z&#10;akeODA2wS19q4MUxbchQ09WiXCRkA/F+8kavAhpUq76mS6Q2kWNVVOODEelIYEpPe2SizVmeqMik&#10;TRibkSiBrcbSUa0GxAn1cjD5Ed8PbjpwvykZ0Is19b8OzElK9CeDmq+K+TyaNwXzxbsSA3edaa4z&#10;zHCEqmmgZNpuQzJ8lMPAHc6mVUm2ZyZnyuixpOb5PUQTX8fp1POr3fwBAAD//wMAUEsDBBQABgAI&#10;AAAAIQD/3sf02gAAAAUBAAAPAAAAZHJzL2Rvd25yZXYueG1sTI/BTsMwEETvSPyDtUhcEHWANqVp&#10;nAqQQFxb+gGbeJtEjddR7Dbp37Oc6HFmVjNv883kOnWmIbSeDTzNElDElbct1wb2P5+Pr6BCRLbY&#10;eSYDFwqwKW5vcsysH3lL512slZRwyNBAE2OfaR2qhhyGme+JJTv4wWEUOdTaDjhKuev0c5Kk2mHL&#10;stBgTx8NVcfdyRk4fI8Pi9VYfsX9cjtP37Fdlv5izP3d9LYGFWmK/8fwhy/oUAhT6U9sg+oMyCNR&#10;3AUoCV/mqxRUaSAVQxe5vqYvfgEAAP//AwBQSwECLQAUAAYACAAAACEAtoM4kv4AAADhAQAAEwAA&#10;AAAAAAAAAAAAAAAAAAAAW0NvbnRlbnRfVHlwZXNdLnhtbFBLAQItABQABgAIAAAAIQA4/SH/1gAA&#10;AJQBAAALAAAAAAAAAAAAAAAAAC8BAABfcmVscy8ucmVsc1BLAQItABQABgAIAAAAIQA8MA5fEQIA&#10;AP0DAAAOAAAAAAAAAAAAAAAAAC4CAABkcnMvZTJvRG9jLnhtbFBLAQItABQABgAIAAAAIQD/3sf0&#10;2gAAAAUBAAAPAAAAAAAAAAAAAAAAAGsEAABkcnMvZG93bnJldi54bWxQSwUGAAAAAAQABADzAAAA&#10;cgUAAAAA&#10;" w14:anchorId="2B494961">
                <v:textbox>
                  <w:txbxContent>
                    <w:p w:rsidR="003F020E" w:rsidP="003F020E" w:rsidRDefault="003F020E" w14:paraId="644DED3C" w14:textId="77777777">
                      <w:r>
                        <w:rPr>
                          <w:noProof/>
                        </w:rPr>
                        <w:drawing>
                          <wp:inline distT="0" distB="0" distL="0" distR="0" wp14:anchorId="51AF8F21" wp14:editId="5712BFF3">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v:textbox>
                <w10:wrap type="square" anchorx="margin"/>
              </v:shape>
            </w:pict>
          </mc:Fallback>
        </mc:AlternateContent>
      </w:r>
      <w:r>
        <w:t>Partners also include collaboration among Non-profits, Seed vendors, SWCD, Tribal Governments, Consultants, County and Cities. (</w:t>
      </w:r>
      <w:r w:rsidR="00EC1EC2">
        <w:t>See</w:t>
      </w:r>
      <w:r>
        <w:t xml:space="preserve"> </w:t>
      </w:r>
      <w:r w:rsidR="00EC1EC2">
        <w:t>partner</w:t>
      </w:r>
      <w:r>
        <w:t xml:space="preserve"> list on </w:t>
      </w:r>
      <w:hyperlink w:history="1" r:id="rId11">
        <w:r>
          <w:rPr>
            <w:rStyle w:val="Hyperlink"/>
          </w:rPr>
          <w:t>website</w:t>
        </w:r>
      </w:hyperlink>
      <w:r>
        <w:t>)</w:t>
      </w:r>
    </w:p>
    <w:p w:rsidR="0037069E" w:rsidP="0037069E" w:rsidRDefault="0037069E" w14:paraId="0B431100" w14:textId="77777777">
      <w:pPr>
        <w:ind w:right="-540"/>
      </w:pPr>
    </w:p>
    <w:tbl>
      <w:tblPr>
        <w:tblW w:w="9630" w:type="dxa"/>
        <w:tblInd w:w="-180" w:type="dxa"/>
        <w:tblLook w:val="04A0" w:firstRow="1" w:lastRow="0" w:firstColumn="1" w:lastColumn="0" w:noHBand="0" w:noVBand="1"/>
      </w:tblPr>
      <w:tblGrid>
        <w:gridCol w:w="1010"/>
        <w:gridCol w:w="2123"/>
        <w:gridCol w:w="2384"/>
        <w:gridCol w:w="717"/>
        <w:gridCol w:w="1150"/>
        <w:gridCol w:w="1106"/>
        <w:gridCol w:w="1171"/>
      </w:tblGrid>
      <w:tr w:rsidRPr="0037069E" w:rsidR="0037069E" w:rsidTr="00A7647B" w14:paraId="7E5FAF68" w14:textId="77777777">
        <w:trPr>
          <w:trHeight w:val="255"/>
        </w:trPr>
        <w:tc>
          <w:tcPr>
            <w:tcW w:w="1010" w:type="dxa"/>
            <w:tcBorders>
              <w:top w:val="nil"/>
              <w:left w:val="nil"/>
              <w:bottom w:val="nil"/>
              <w:right w:val="nil"/>
            </w:tcBorders>
            <w:shd w:val="clear" w:color="auto" w:fill="auto"/>
            <w:noWrap/>
            <w:vAlign w:val="bottom"/>
            <w:hideMark/>
          </w:tcPr>
          <w:p w:rsidRPr="0037069E" w:rsidR="0037069E" w:rsidP="0037069E" w:rsidRDefault="0037069E" w14:paraId="1AA31986" w14:textId="77777777">
            <w:pPr>
              <w:rPr>
                <w:rFonts w:ascii="Times New Roman" w:hAnsi="Times New Roman" w:eastAsia="Times New Roman" w:cs="Times New Roman"/>
                <w:sz w:val="24"/>
                <w:szCs w:val="24"/>
              </w:rPr>
            </w:pPr>
            <w:bookmarkStart w:name="RANGE!A1" w:id="0"/>
            <w:bookmarkEnd w:id="0"/>
          </w:p>
        </w:tc>
        <w:tc>
          <w:tcPr>
            <w:tcW w:w="2123" w:type="dxa"/>
            <w:tcBorders>
              <w:top w:val="nil"/>
              <w:left w:val="nil"/>
              <w:bottom w:val="nil"/>
              <w:right w:val="nil"/>
            </w:tcBorders>
            <w:shd w:val="clear" w:color="auto" w:fill="auto"/>
            <w:noWrap/>
            <w:vAlign w:val="bottom"/>
            <w:hideMark/>
          </w:tcPr>
          <w:p w:rsidRPr="0037069E" w:rsidR="0037069E" w:rsidP="0037069E" w:rsidRDefault="0037069E" w14:paraId="7E16D8BB" w14:textId="77777777">
            <w:pPr>
              <w:rPr>
                <w:rFonts w:ascii="Arial" w:hAnsi="Arial" w:eastAsia="Times New Roman" w:cs="Arial"/>
                <w:b/>
                <w:bCs/>
                <w:color w:val="000000"/>
                <w:sz w:val="20"/>
                <w:szCs w:val="20"/>
              </w:rPr>
            </w:pPr>
            <w:bookmarkStart w:name="RANGE!B1:G59" w:id="1"/>
            <w:r w:rsidRPr="0037069E">
              <w:rPr>
                <w:rFonts w:ascii="Arial" w:hAnsi="Arial" w:eastAsia="Times New Roman" w:cs="Arial"/>
                <w:b/>
                <w:bCs/>
                <w:color w:val="000000"/>
                <w:sz w:val="20"/>
                <w:szCs w:val="20"/>
              </w:rPr>
              <w:t>35-242</w:t>
            </w:r>
            <w:bookmarkEnd w:id="1"/>
          </w:p>
        </w:tc>
        <w:tc>
          <w:tcPr>
            <w:tcW w:w="2384" w:type="dxa"/>
            <w:tcBorders>
              <w:top w:val="nil"/>
              <w:left w:val="nil"/>
              <w:bottom w:val="nil"/>
              <w:right w:val="nil"/>
            </w:tcBorders>
            <w:shd w:val="clear" w:color="auto" w:fill="auto"/>
            <w:noWrap/>
            <w:vAlign w:val="bottom"/>
            <w:hideMark/>
          </w:tcPr>
          <w:p w:rsidRPr="0037069E" w:rsidR="0037069E" w:rsidP="0037069E" w:rsidRDefault="0037069E" w14:paraId="4D8580D5"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Mesic Prairie General Mix</w:t>
            </w:r>
          </w:p>
        </w:tc>
        <w:tc>
          <w:tcPr>
            <w:tcW w:w="711" w:type="dxa"/>
            <w:tcBorders>
              <w:top w:val="nil"/>
              <w:left w:val="nil"/>
              <w:bottom w:val="nil"/>
              <w:right w:val="nil"/>
            </w:tcBorders>
            <w:shd w:val="clear" w:color="auto" w:fill="auto"/>
            <w:noWrap/>
            <w:vAlign w:val="bottom"/>
            <w:hideMark/>
          </w:tcPr>
          <w:p w:rsidRPr="0037069E" w:rsidR="0037069E" w:rsidP="0037069E" w:rsidRDefault="0037069E" w14:paraId="15AC51CF" w14:textId="77777777">
            <w:pPr>
              <w:rPr>
                <w:rFonts w:ascii="Arial" w:hAnsi="Arial" w:eastAsia="Times New Roman" w:cs="Arial"/>
                <w:b/>
                <w:bCs/>
                <w:color w:val="000000"/>
                <w:sz w:val="20"/>
                <w:szCs w:val="20"/>
              </w:rPr>
            </w:pPr>
          </w:p>
        </w:tc>
        <w:tc>
          <w:tcPr>
            <w:tcW w:w="1150" w:type="dxa"/>
            <w:tcBorders>
              <w:top w:val="nil"/>
              <w:left w:val="nil"/>
              <w:bottom w:val="nil"/>
              <w:right w:val="nil"/>
            </w:tcBorders>
            <w:shd w:val="clear" w:color="auto" w:fill="auto"/>
            <w:noWrap/>
            <w:vAlign w:val="bottom"/>
            <w:hideMark/>
          </w:tcPr>
          <w:p w:rsidRPr="0037069E" w:rsidR="0037069E" w:rsidP="0037069E" w:rsidRDefault="0037069E" w14:paraId="0ECB314B" w14:textId="77777777">
            <w:pPr>
              <w:jc w:val="center"/>
              <w:rPr>
                <w:rFonts w:ascii="Times New Roman" w:hAnsi="Times New Roman" w:eastAsia="Times New Roman" w:cs="Times New Roman"/>
                <w:sz w:val="20"/>
                <w:szCs w:val="20"/>
              </w:rPr>
            </w:pPr>
          </w:p>
        </w:tc>
        <w:tc>
          <w:tcPr>
            <w:tcW w:w="1081" w:type="dxa"/>
            <w:tcBorders>
              <w:top w:val="nil"/>
              <w:left w:val="nil"/>
              <w:bottom w:val="nil"/>
              <w:right w:val="nil"/>
            </w:tcBorders>
            <w:shd w:val="clear" w:color="auto" w:fill="auto"/>
            <w:noWrap/>
            <w:vAlign w:val="bottom"/>
            <w:hideMark/>
          </w:tcPr>
          <w:p w:rsidRPr="0037069E" w:rsidR="0037069E" w:rsidP="0037069E" w:rsidRDefault="0037069E" w14:paraId="242EBB7A" w14:textId="77777777">
            <w:pPr>
              <w:jc w:val="center"/>
              <w:rPr>
                <w:rFonts w:ascii="Times New Roman" w:hAnsi="Times New Roman" w:eastAsia="Times New Roman" w:cs="Times New Roman"/>
                <w:sz w:val="20"/>
                <w:szCs w:val="20"/>
              </w:rPr>
            </w:pPr>
          </w:p>
        </w:tc>
        <w:tc>
          <w:tcPr>
            <w:tcW w:w="1171" w:type="dxa"/>
            <w:tcBorders>
              <w:top w:val="nil"/>
              <w:left w:val="nil"/>
              <w:bottom w:val="nil"/>
              <w:right w:val="nil"/>
            </w:tcBorders>
            <w:shd w:val="clear" w:color="auto" w:fill="auto"/>
            <w:noWrap/>
            <w:vAlign w:val="bottom"/>
            <w:hideMark/>
          </w:tcPr>
          <w:p w:rsidRPr="0037069E" w:rsidR="0037069E" w:rsidP="0037069E" w:rsidRDefault="0037069E" w14:paraId="2FDAF7C3" w14:textId="77777777">
            <w:pPr>
              <w:jc w:val="center"/>
              <w:rPr>
                <w:rFonts w:ascii="Times New Roman" w:hAnsi="Times New Roman" w:eastAsia="Times New Roman" w:cs="Times New Roman"/>
                <w:sz w:val="20"/>
                <w:szCs w:val="20"/>
              </w:rPr>
            </w:pPr>
          </w:p>
        </w:tc>
      </w:tr>
      <w:tr w:rsidRPr="0037069E" w:rsidR="0037069E" w:rsidTr="00A7647B" w14:paraId="54E5A8B6" w14:textId="77777777">
        <w:trPr>
          <w:trHeight w:val="510"/>
        </w:trPr>
        <w:tc>
          <w:tcPr>
            <w:tcW w:w="1010" w:type="dxa"/>
            <w:tcBorders>
              <w:top w:val="single" w:color="auto" w:sz="4" w:space="0"/>
              <w:left w:val="single" w:color="auto" w:sz="4" w:space="0"/>
              <w:bottom w:val="single" w:color="auto" w:sz="4" w:space="0"/>
              <w:right w:val="single" w:color="auto" w:sz="4" w:space="0"/>
            </w:tcBorders>
            <w:shd w:val="clear" w:color="000000" w:fill="9BC2E6"/>
            <w:noWrap/>
            <w:vAlign w:val="bottom"/>
            <w:hideMark/>
          </w:tcPr>
          <w:p w:rsidRPr="0037069E" w:rsidR="0037069E" w:rsidP="0037069E" w:rsidRDefault="0037069E" w14:paraId="37D91222"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Code</w:t>
            </w:r>
          </w:p>
        </w:tc>
        <w:tc>
          <w:tcPr>
            <w:tcW w:w="2123" w:type="dxa"/>
            <w:tcBorders>
              <w:top w:val="single" w:color="auto" w:sz="4" w:space="0"/>
              <w:left w:val="nil"/>
              <w:bottom w:val="single" w:color="auto" w:sz="4" w:space="0"/>
              <w:right w:val="single" w:color="auto" w:sz="4" w:space="0"/>
            </w:tcBorders>
            <w:shd w:val="clear" w:color="000000" w:fill="9BC2E6"/>
            <w:vAlign w:val="bottom"/>
            <w:hideMark/>
          </w:tcPr>
          <w:p w:rsidRPr="0037069E" w:rsidR="0037069E" w:rsidP="0037069E" w:rsidRDefault="0037069E" w14:paraId="1D9964D1" w14:textId="77777777">
            <w:pPr>
              <w:jc w:val="center"/>
              <w:rPr>
                <w:rFonts w:ascii="Arial" w:hAnsi="Arial" w:eastAsia="Times New Roman" w:cs="Arial"/>
                <w:b/>
                <w:bCs/>
                <w:sz w:val="20"/>
                <w:szCs w:val="20"/>
              </w:rPr>
            </w:pPr>
            <w:r w:rsidRPr="0037069E">
              <w:rPr>
                <w:rFonts w:ascii="Arial" w:hAnsi="Arial" w:eastAsia="Times New Roman" w:cs="Arial"/>
                <w:b/>
                <w:bCs/>
                <w:sz w:val="20"/>
                <w:szCs w:val="20"/>
              </w:rPr>
              <w:t>Common Name</w:t>
            </w:r>
          </w:p>
        </w:tc>
        <w:tc>
          <w:tcPr>
            <w:tcW w:w="2384" w:type="dxa"/>
            <w:tcBorders>
              <w:top w:val="single" w:color="auto" w:sz="4" w:space="0"/>
              <w:left w:val="nil"/>
              <w:bottom w:val="single" w:color="auto" w:sz="4" w:space="0"/>
              <w:right w:val="single" w:color="auto" w:sz="4" w:space="0"/>
            </w:tcBorders>
            <w:shd w:val="clear" w:color="000000" w:fill="9BC2E6"/>
            <w:vAlign w:val="bottom"/>
            <w:hideMark/>
          </w:tcPr>
          <w:p w:rsidRPr="0037069E" w:rsidR="0037069E" w:rsidP="0037069E" w:rsidRDefault="0037069E" w14:paraId="20BD5DD3" w14:textId="77777777">
            <w:pPr>
              <w:jc w:val="center"/>
              <w:rPr>
                <w:rFonts w:ascii="Arial" w:hAnsi="Arial" w:eastAsia="Times New Roman" w:cs="Arial"/>
                <w:b/>
                <w:bCs/>
                <w:sz w:val="20"/>
                <w:szCs w:val="20"/>
              </w:rPr>
            </w:pPr>
            <w:r w:rsidRPr="0037069E">
              <w:rPr>
                <w:rFonts w:ascii="Arial" w:hAnsi="Arial" w:eastAsia="Times New Roman" w:cs="Arial"/>
                <w:b/>
                <w:bCs/>
                <w:sz w:val="20"/>
                <w:szCs w:val="20"/>
              </w:rPr>
              <w:t>Scientific Name</w:t>
            </w:r>
          </w:p>
        </w:tc>
        <w:tc>
          <w:tcPr>
            <w:tcW w:w="711" w:type="dxa"/>
            <w:tcBorders>
              <w:top w:val="single" w:color="auto" w:sz="4" w:space="0"/>
              <w:left w:val="nil"/>
              <w:bottom w:val="single" w:color="auto" w:sz="4" w:space="0"/>
              <w:right w:val="single" w:color="auto" w:sz="4" w:space="0"/>
            </w:tcBorders>
            <w:shd w:val="clear" w:color="000000" w:fill="9BC2E6"/>
            <w:vAlign w:val="bottom"/>
            <w:hideMark/>
          </w:tcPr>
          <w:p w:rsidRPr="0037069E" w:rsidR="0037069E" w:rsidP="0037069E" w:rsidRDefault="0037069E" w14:paraId="1BC52E76" w14:textId="77777777">
            <w:pPr>
              <w:jc w:val="center"/>
              <w:rPr>
                <w:rFonts w:ascii="Arial" w:hAnsi="Arial" w:eastAsia="Times New Roman" w:cs="Arial"/>
                <w:b/>
                <w:bCs/>
                <w:sz w:val="20"/>
                <w:szCs w:val="20"/>
              </w:rPr>
            </w:pPr>
            <w:r w:rsidRPr="0037069E">
              <w:rPr>
                <w:rFonts w:ascii="Arial" w:hAnsi="Arial" w:eastAsia="Times New Roman" w:cs="Arial"/>
                <w:b/>
                <w:bCs/>
                <w:sz w:val="20"/>
                <w:szCs w:val="20"/>
              </w:rPr>
              <w:t xml:space="preserve">PLS </w:t>
            </w:r>
            <w:proofErr w:type="spellStart"/>
            <w:r w:rsidRPr="0037069E">
              <w:rPr>
                <w:rFonts w:ascii="Arial" w:hAnsi="Arial" w:eastAsia="Times New Roman" w:cs="Arial"/>
                <w:b/>
                <w:bCs/>
                <w:sz w:val="20"/>
                <w:szCs w:val="20"/>
              </w:rPr>
              <w:t>lb</w:t>
            </w:r>
            <w:proofErr w:type="spellEnd"/>
            <w:r w:rsidRPr="0037069E">
              <w:rPr>
                <w:rFonts w:ascii="Arial" w:hAnsi="Arial" w:eastAsia="Times New Roman" w:cs="Arial"/>
                <w:b/>
                <w:bCs/>
                <w:sz w:val="20"/>
                <w:szCs w:val="20"/>
              </w:rPr>
              <w:t>/ac</w:t>
            </w:r>
          </w:p>
        </w:tc>
        <w:tc>
          <w:tcPr>
            <w:tcW w:w="1150" w:type="dxa"/>
            <w:tcBorders>
              <w:top w:val="single" w:color="auto" w:sz="4" w:space="0"/>
              <w:left w:val="nil"/>
              <w:bottom w:val="single" w:color="auto" w:sz="4" w:space="0"/>
              <w:right w:val="single" w:color="auto" w:sz="4" w:space="0"/>
            </w:tcBorders>
            <w:shd w:val="clear" w:color="000000" w:fill="9BC2E6"/>
            <w:vAlign w:val="bottom"/>
            <w:hideMark/>
          </w:tcPr>
          <w:p w:rsidRPr="0037069E" w:rsidR="0037069E" w:rsidP="0037069E" w:rsidRDefault="0037069E" w14:paraId="7694314B" w14:textId="77777777">
            <w:pPr>
              <w:jc w:val="cente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 xml:space="preserve">% by PLS </w:t>
            </w:r>
            <w:proofErr w:type="spellStart"/>
            <w:r w:rsidRPr="0037069E">
              <w:rPr>
                <w:rFonts w:ascii="Arial" w:hAnsi="Arial" w:eastAsia="Times New Roman" w:cs="Arial"/>
                <w:b/>
                <w:bCs/>
                <w:color w:val="000000"/>
                <w:sz w:val="20"/>
                <w:szCs w:val="20"/>
              </w:rPr>
              <w:t>lb</w:t>
            </w:r>
            <w:proofErr w:type="spellEnd"/>
            <w:r w:rsidRPr="0037069E">
              <w:rPr>
                <w:rFonts w:ascii="Arial" w:hAnsi="Arial" w:eastAsia="Times New Roman" w:cs="Arial"/>
                <w:b/>
                <w:bCs/>
                <w:color w:val="000000"/>
                <w:sz w:val="20"/>
                <w:szCs w:val="20"/>
              </w:rPr>
              <w:t>/ac</w:t>
            </w:r>
          </w:p>
        </w:tc>
        <w:tc>
          <w:tcPr>
            <w:tcW w:w="1081" w:type="dxa"/>
            <w:tcBorders>
              <w:top w:val="single" w:color="auto" w:sz="4" w:space="0"/>
              <w:left w:val="nil"/>
              <w:bottom w:val="single" w:color="auto" w:sz="4" w:space="0"/>
              <w:right w:val="single" w:color="auto" w:sz="4" w:space="0"/>
            </w:tcBorders>
            <w:shd w:val="clear" w:color="000000" w:fill="9BC2E6"/>
            <w:vAlign w:val="bottom"/>
            <w:hideMark/>
          </w:tcPr>
          <w:p w:rsidRPr="0037069E" w:rsidR="0037069E" w:rsidP="0037069E" w:rsidRDefault="0037069E" w14:paraId="2E33EE94" w14:textId="77777777">
            <w:pPr>
              <w:jc w:val="center"/>
              <w:rPr>
                <w:rFonts w:ascii="Arial" w:hAnsi="Arial" w:eastAsia="Times New Roman" w:cs="Arial"/>
                <w:b/>
                <w:bCs/>
                <w:sz w:val="20"/>
                <w:szCs w:val="20"/>
              </w:rPr>
            </w:pPr>
            <w:r w:rsidRPr="0037069E">
              <w:rPr>
                <w:rFonts w:ascii="Arial" w:hAnsi="Arial" w:eastAsia="Times New Roman" w:cs="Arial"/>
                <w:b/>
                <w:bCs/>
                <w:sz w:val="20"/>
                <w:szCs w:val="20"/>
              </w:rPr>
              <w:t>Seeds/ft2</w:t>
            </w:r>
          </w:p>
        </w:tc>
        <w:tc>
          <w:tcPr>
            <w:tcW w:w="1171" w:type="dxa"/>
            <w:tcBorders>
              <w:top w:val="single" w:color="auto" w:sz="4" w:space="0"/>
              <w:left w:val="nil"/>
              <w:bottom w:val="single" w:color="auto" w:sz="4" w:space="0"/>
              <w:right w:val="single" w:color="auto" w:sz="4" w:space="0"/>
            </w:tcBorders>
            <w:shd w:val="clear" w:color="000000" w:fill="9BC2E6"/>
            <w:vAlign w:val="bottom"/>
            <w:hideMark/>
          </w:tcPr>
          <w:p w:rsidRPr="0037069E" w:rsidR="0037069E" w:rsidP="0037069E" w:rsidRDefault="0037069E" w14:paraId="19545FA3" w14:textId="77777777">
            <w:pPr>
              <w:jc w:val="center"/>
              <w:rPr>
                <w:rFonts w:ascii="Arial" w:hAnsi="Arial" w:eastAsia="Times New Roman" w:cs="Arial"/>
                <w:b/>
                <w:bCs/>
                <w:sz w:val="20"/>
                <w:szCs w:val="20"/>
              </w:rPr>
            </w:pPr>
            <w:r w:rsidRPr="0037069E">
              <w:rPr>
                <w:rFonts w:ascii="Arial" w:hAnsi="Arial" w:eastAsia="Times New Roman" w:cs="Arial"/>
                <w:b/>
                <w:bCs/>
                <w:sz w:val="20"/>
                <w:szCs w:val="20"/>
              </w:rPr>
              <w:t>% by Seeds/ft2</w:t>
            </w:r>
          </w:p>
        </w:tc>
      </w:tr>
      <w:tr w:rsidRPr="0037069E" w:rsidR="0037069E" w:rsidTr="00A7647B" w14:paraId="44A0C4A8"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09862650"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andger</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A787685"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Big Bluestem</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7A67B3A4"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Andropogon gerardii</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76386FF"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0.63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03EDE8C"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1.81%</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6EC68B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2.31</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67A15BC"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3.37%</w:t>
            </w:r>
          </w:p>
        </w:tc>
      </w:tr>
      <w:tr w:rsidRPr="0037069E" w:rsidR="0037069E" w:rsidTr="00A7647B" w14:paraId="4CEE9A12"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66A54881"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boucur</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DDB7725"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Sideoats</w:t>
            </w:r>
            <w:proofErr w:type="spellEnd"/>
            <w:r w:rsidRPr="0037069E">
              <w:rPr>
                <w:rFonts w:ascii="Arial" w:hAnsi="Arial" w:eastAsia="Times New Roman" w:cs="Arial"/>
                <w:color w:val="000000"/>
                <w:sz w:val="20"/>
                <w:szCs w:val="20"/>
              </w:rPr>
              <w:t xml:space="preserve"> Grama</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1776B111"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Bouteloua</w:t>
            </w:r>
            <w:proofErr w:type="spellEnd"/>
            <w:r w:rsidRPr="0037069E">
              <w:rPr>
                <w:rFonts w:ascii="Arial" w:hAnsi="Arial" w:eastAsia="Times New Roman" w:cs="Arial"/>
                <w:color w:val="000000"/>
                <w:sz w:val="20"/>
                <w:szCs w:val="20"/>
              </w:rPr>
              <w:t xml:space="preserve"> </w:t>
            </w:r>
            <w:proofErr w:type="spellStart"/>
            <w:r w:rsidRPr="0037069E">
              <w:rPr>
                <w:rFonts w:ascii="Arial" w:hAnsi="Arial" w:eastAsia="Times New Roman" w:cs="Arial"/>
                <w:color w:val="000000"/>
                <w:sz w:val="20"/>
                <w:szCs w:val="20"/>
              </w:rPr>
              <w:t>curtipendula</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F739EEF"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1.88</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1A514C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5.40%</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51B3451"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4.14</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FB2E45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6.03%</w:t>
            </w:r>
          </w:p>
        </w:tc>
      </w:tr>
      <w:tr w:rsidRPr="0037069E" w:rsidR="0037069E" w:rsidTr="00A7647B" w14:paraId="49BCB547"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789994C7"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brokal</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6ED9A3E"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Prairie Brome</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5443116B"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Bromus </w:t>
            </w:r>
            <w:proofErr w:type="spellStart"/>
            <w:r w:rsidRPr="0037069E">
              <w:rPr>
                <w:rFonts w:ascii="Arial" w:hAnsi="Arial" w:eastAsia="Times New Roman" w:cs="Arial"/>
                <w:color w:val="000000"/>
                <w:sz w:val="20"/>
                <w:szCs w:val="20"/>
              </w:rPr>
              <w:t>kalmii</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C0007FE"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0.38</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83F781D"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1.09%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5EFA608"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1.12</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5C17545"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1.62%</w:t>
            </w:r>
          </w:p>
        </w:tc>
      </w:tr>
      <w:tr w:rsidRPr="0037069E" w:rsidR="0037069E" w:rsidTr="00A7647B" w14:paraId="3DCECC3C"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67833D22"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elycan</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0CD211C"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Canada Wild Rye</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487C0E41"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Elymus canadensis</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A3BC0B5"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0.75</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15CCB93"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2.16%</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FFAAEDB"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1.43</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F12C2F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2.08%</w:t>
            </w:r>
          </w:p>
        </w:tc>
      </w:tr>
      <w:tr w:rsidRPr="0037069E" w:rsidR="0037069E" w:rsidTr="00A7647B" w14:paraId="3376AA77"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417DE45A"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elytra</w:t>
            </w:r>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5AE2046"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Slender Wheatgrass</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5418CD28"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Elymus </w:t>
            </w:r>
            <w:proofErr w:type="spellStart"/>
            <w:r w:rsidRPr="0037069E">
              <w:rPr>
                <w:rFonts w:ascii="Arial" w:hAnsi="Arial" w:eastAsia="Times New Roman" w:cs="Arial"/>
                <w:color w:val="000000"/>
                <w:sz w:val="20"/>
                <w:szCs w:val="20"/>
              </w:rPr>
              <w:t>trachycaulus</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6836C6B"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0.33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AE32C8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0.95%</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82EE5FE"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0.84</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A3A23A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1.22%</w:t>
            </w:r>
          </w:p>
        </w:tc>
      </w:tr>
      <w:tr w:rsidRPr="0037069E" w:rsidR="0037069E" w:rsidTr="00A7647B" w14:paraId="5976D81B"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6A76672D"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elyvir</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B612248"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Virginia Wild Rye</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386D0471"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Elymus </w:t>
            </w:r>
            <w:proofErr w:type="spellStart"/>
            <w:r w:rsidRPr="0037069E">
              <w:rPr>
                <w:rFonts w:ascii="Arial" w:hAnsi="Arial" w:eastAsia="Times New Roman" w:cs="Arial"/>
                <w:color w:val="000000"/>
                <w:sz w:val="20"/>
                <w:szCs w:val="20"/>
              </w:rPr>
              <w:t>virginicus</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950263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0.75</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2D5CFB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2.16%</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F8D5B0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1.16</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CE99E9D"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1.68%</w:t>
            </w:r>
          </w:p>
        </w:tc>
      </w:tr>
      <w:tr w:rsidRPr="0037069E" w:rsidR="0037069E" w:rsidTr="00A7647B" w14:paraId="5BF0F9B9"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3F4D7361"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panvir</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950157A"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Switchgrass</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30549681"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Panicum virgatum</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81E9AA5"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0.38</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91F863C"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1.09%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96D5A8E"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1.95</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337BA41"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2.84%</w:t>
            </w:r>
          </w:p>
        </w:tc>
      </w:tr>
      <w:tr w:rsidRPr="0037069E" w:rsidR="0037069E" w:rsidTr="00A7647B" w14:paraId="1BE701DE"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46A90B31"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schsco</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E1F4099"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Little Bluestem</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6FFE19B3"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Schizachyrium</w:t>
            </w:r>
            <w:proofErr w:type="spellEnd"/>
            <w:r w:rsidRPr="0037069E">
              <w:rPr>
                <w:rFonts w:ascii="Arial" w:hAnsi="Arial" w:eastAsia="Times New Roman" w:cs="Arial"/>
                <w:color w:val="000000"/>
                <w:sz w:val="20"/>
                <w:szCs w:val="20"/>
              </w:rPr>
              <w:t xml:space="preserve"> </w:t>
            </w:r>
            <w:proofErr w:type="spellStart"/>
            <w:r w:rsidRPr="0037069E">
              <w:rPr>
                <w:rFonts w:ascii="Arial" w:hAnsi="Arial" w:eastAsia="Times New Roman" w:cs="Arial"/>
                <w:color w:val="000000"/>
                <w:sz w:val="20"/>
                <w:szCs w:val="20"/>
              </w:rPr>
              <w:t>scoparium</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22CEC5B"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1.50</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0740A25"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4.31%</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EB5F1ED"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8.26</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50F02B1"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12.02%</w:t>
            </w:r>
          </w:p>
        </w:tc>
      </w:tr>
      <w:tr w:rsidRPr="0037069E" w:rsidR="0037069E" w:rsidTr="00A7647B" w14:paraId="11EA35B5"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083F52A8"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sornut</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052A292"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Indiangrass</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7D335C9B"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Sorghastrum</w:t>
            </w:r>
            <w:proofErr w:type="spellEnd"/>
            <w:r w:rsidRPr="0037069E">
              <w:rPr>
                <w:rFonts w:ascii="Arial" w:hAnsi="Arial" w:eastAsia="Times New Roman" w:cs="Arial"/>
                <w:color w:val="000000"/>
                <w:sz w:val="20"/>
                <w:szCs w:val="20"/>
              </w:rPr>
              <w:t xml:space="preserve"> nutans</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6748E8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0.63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08CF91C"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1.81%</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B3D6AC2"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2.78</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E35682B"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4.04%</w:t>
            </w:r>
          </w:p>
        </w:tc>
      </w:tr>
      <w:tr w:rsidRPr="0037069E" w:rsidR="0037069E" w:rsidTr="00A7647B" w14:paraId="2CCF3549"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611B0C6F"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spocom</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5B8FA8E"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Rough Dropseed</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0470F993"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Sporobolus </w:t>
            </w:r>
            <w:proofErr w:type="spellStart"/>
            <w:r w:rsidRPr="0037069E">
              <w:rPr>
                <w:rFonts w:ascii="Arial" w:hAnsi="Arial" w:eastAsia="Times New Roman" w:cs="Arial"/>
                <w:color w:val="000000"/>
                <w:sz w:val="20"/>
                <w:szCs w:val="20"/>
              </w:rPr>
              <w:t>compositus</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D2323A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0.17</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81C117D"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0.49%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7D7D56E"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1.87</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E23C1D1"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2.72%</w:t>
            </w:r>
          </w:p>
        </w:tc>
      </w:tr>
      <w:tr w:rsidRPr="0037069E" w:rsidR="0037069E" w:rsidTr="00A7647B" w14:paraId="4EE3D488"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243BFA80"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spohet</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C05D732"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Prairie Dropseed</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771D52B5"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Sporobolus </w:t>
            </w:r>
            <w:proofErr w:type="spellStart"/>
            <w:r w:rsidRPr="0037069E">
              <w:rPr>
                <w:rFonts w:ascii="Arial" w:hAnsi="Arial" w:eastAsia="Times New Roman" w:cs="Arial"/>
                <w:color w:val="000000"/>
                <w:sz w:val="20"/>
                <w:szCs w:val="20"/>
              </w:rPr>
              <w:t>heterolepis</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AFAD6C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0.10</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40E4EDC"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0.29%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3F41B18"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0.59</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6C06B5D"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0.85%</w:t>
            </w:r>
          </w:p>
        </w:tc>
      </w:tr>
      <w:tr w:rsidRPr="0037069E" w:rsidR="0037069E" w:rsidTr="00A7647B" w14:paraId="30D48394" w14:textId="77777777">
        <w:trPr>
          <w:trHeight w:val="255"/>
        </w:trPr>
        <w:tc>
          <w:tcPr>
            <w:tcW w:w="1010" w:type="dxa"/>
            <w:tcBorders>
              <w:top w:val="nil"/>
              <w:left w:val="single" w:color="auto" w:sz="4" w:space="0"/>
              <w:bottom w:val="single" w:color="auto" w:sz="4" w:space="0"/>
              <w:right w:val="single" w:color="auto" w:sz="4" w:space="0"/>
            </w:tcBorders>
            <w:shd w:val="clear" w:color="000000" w:fill="9BC2E6"/>
            <w:noWrap/>
            <w:vAlign w:val="bottom"/>
            <w:hideMark/>
          </w:tcPr>
          <w:p w:rsidRPr="0037069E" w:rsidR="0037069E" w:rsidP="0037069E" w:rsidRDefault="0037069E" w14:paraId="155D4817"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 </w:t>
            </w:r>
          </w:p>
        </w:tc>
        <w:tc>
          <w:tcPr>
            <w:tcW w:w="2123"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36A3564D"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 </w:t>
            </w:r>
          </w:p>
        </w:tc>
        <w:tc>
          <w:tcPr>
            <w:tcW w:w="2384"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33328770"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Grasses Subtotal</w:t>
            </w:r>
          </w:p>
        </w:tc>
        <w:tc>
          <w:tcPr>
            <w:tcW w:w="71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3482A7C2"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7.50</w:t>
            </w:r>
          </w:p>
        </w:tc>
        <w:tc>
          <w:tcPr>
            <w:tcW w:w="1150"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136A8FAD"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21.55%</w:t>
            </w:r>
          </w:p>
        </w:tc>
        <w:tc>
          <w:tcPr>
            <w:tcW w:w="108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7A169D49"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26.46</w:t>
            </w:r>
          </w:p>
        </w:tc>
        <w:tc>
          <w:tcPr>
            <w:tcW w:w="117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509CF7A0"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38.48%</w:t>
            </w:r>
          </w:p>
        </w:tc>
      </w:tr>
      <w:tr w:rsidRPr="0037069E" w:rsidR="0037069E" w:rsidTr="00A7647B" w14:paraId="220FA47F"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63C87F0F"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carbre</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DBF486E"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Plains Oval Sedge</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4E4A5F9A"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Carex</w:t>
            </w:r>
            <w:proofErr w:type="spellEnd"/>
            <w:r w:rsidRPr="0037069E">
              <w:rPr>
                <w:rFonts w:ascii="Arial" w:hAnsi="Arial" w:eastAsia="Times New Roman" w:cs="Arial"/>
                <w:color w:val="000000"/>
                <w:sz w:val="20"/>
                <w:szCs w:val="20"/>
              </w:rPr>
              <w:t xml:space="preserve"> </w:t>
            </w:r>
            <w:proofErr w:type="spellStart"/>
            <w:r w:rsidRPr="0037069E">
              <w:rPr>
                <w:rFonts w:ascii="Arial" w:hAnsi="Arial" w:eastAsia="Times New Roman" w:cs="Arial"/>
                <w:color w:val="000000"/>
                <w:sz w:val="20"/>
                <w:szCs w:val="20"/>
              </w:rPr>
              <w:t>brevior</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642874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0.14</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14BF9E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0.40%</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ABE96E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1.49</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CAF745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2.17%</w:t>
            </w:r>
          </w:p>
        </w:tc>
      </w:tr>
      <w:tr w:rsidRPr="0037069E" w:rsidR="0037069E" w:rsidTr="00A7647B" w14:paraId="3011C85E"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4D266318"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carmol</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4B46A15"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Troublesome Sedge</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285683B8"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Carex</w:t>
            </w:r>
            <w:proofErr w:type="spellEnd"/>
            <w:r w:rsidRPr="0037069E">
              <w:rPr>
                <w:rFonts w:ascii="Arial" w:hAnsi="Arial" w:eastAsia="Times New Roman" w:cs="Arial"/>
                <w:color w:val="000000"/>
                <w:sz w:val="20"/>
                <w:szCs w:val="20"/>
              </w:rPr>
              <w:t xml:space="preserve"> </w:t>
            </w:r>
            <w:proofErr w:type="spellStart"/>
            <w:r w:rsidRPr="0037069E">
              <w:rPr>
                <w:rFonts w:ascii="Arial" w:hAnsi="Arial" w:eastAsia="Times New Roman" w:cs="Arial"/>
                <w:color w:val="000000"/>
                <w:sz w:val="20"/>
                <w:szCs w:val="20"/>
              </w:rPr>
              <w:t>molesta</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A07E663"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0.10</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C1E34D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0.29%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DDCE90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0.92</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EE486BC"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1.34%</w:t>
            </w:r>
          </w:p>
        </w:tc>
      </w:tr>
      <w:tr w:rsidRPr="0037069E" w:rsidR="0037069E" w:rsidTr="00A7647B" w14:paraId="284FF3DA"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35409178"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carvul</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91981D6"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Brown Fox Sedge</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3296AF08"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Carex</w:t>
            </w:r>
            <w:proofErr w:type="spellEnd"/>
            <w:r w:rsidRPr="0037069E">
              <w:rPr>
                <w:rFonts w:ascii="Arial" w:hAnsi="Arial" w:eastAsia="Times New Roman" w:cs="Arial"/>
                <w:color w:val="000000"/>
                <w:sz w:val="20"/>
                <w:szCs w:val="20"/>
              </w:rPr>
              <w:t xml:space="preserve"> </w:t>
            </w:r>
            <w:proofErr w:type="spellStart"/>
            <w:r w:rsidRPr="0037069E">
              <w:rPr>
                <w:rFonts w:ascii="Arial" w:hAnsi="Arial" w:eastAsia="Times New Roman" w:cs="Arial"/>
                <w:color w:val="000000"/>
                <w:sz w:val="20"/>
                <w:szCs w:val="20"/>
              </w:rPr>
              <w:t>vulpinoidea</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9C599E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0.06</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CADFE2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0.17%</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9FBB95F"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2.20</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903228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3.21%</w:t>
            </w:r>
          </w:p>
        </w:tc>
      </w:tr>
      <w:tr w:rsidRPr="0037069E" w:rsidR="0037069E" w:rsidTr="00A7647B" w14:paraId="4CE74086" w14:textId="77777777">
        <w:trPr>
          <w:trHeight w:val="255"/>
        </w:trPr>
        <w:tc>
          <w:tcPr>
            <w:tcW w:w="1010" w:type="dxa"/>
            <w:tcBorders>
              <w:top w:val="nil"/>
              <w:left w:val="single" w:color="auto" w:sz="4" w:space="0"/>
              <w:bottom w:val="single" w:color="auto" w:sz="4" w:space="0"/>
              <w:right w:val="single" w:color="auto" w:sz="4" w:space="0"/>
            </w:tcBorders>
            <w:shd w:val="clear" w:color="000000" w:fill="9BC2E6"/>
            <w:noWrap/>
            <w:vAlign w:val="bottom"/>
            <w:hideMark/>
          </w:tcPr>
          <w:p w:rsidRPr="0037069E" w:rsidR="0037069E" w:rsidP="0037069E" w:rsidRDefault="0037069E" w14:paraId="1E4ABA21"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 </w:t>
            </w:r>
          </w:p>
        </w:tc>
        <w:tc>
          <w:tcPr>
            <w:tcW w:w="2123"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33D345DA"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 </w:t>
            </w:r>
          </w:p>
        </w:tc>
        <w:tc>
          <w:tcPr>
            <w:tcW w:w="2384"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4B2B8912"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Sedges &amp; Rushes Subtotal</w:t>
            </w:r>
          </w:p>
        </w:tc>
        <w:tc>
          <w:tcPr>
            <w:tcW w:w="71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60365F50"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0.30</w:t>
            </w:r>
          </w:p>
        </w:tc>
        <w:tc>
          <w:tcPr>
            <w:tcW w:w="1150"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20F36FDC"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0.86%</w:t>
            </w:r>
          </w:p>
        </w:tc>
        <w:tc>
          <w:tcPr>
            <w:tcW w:w="108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3616FEB3"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4.61</w:t>
            </w:r>
          </w:p>
        </w:tc>
        <w:tc>
          <w:tcPr>
            <w:tcW w:w="117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2B35E036"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6.71%</w:t>
            </w:r>
          </w:p>
        </w:tc>
      </w:tr>
      <w:tr w:rsidRPr="0037069E" w:rsidR="0037069E" w:rsidTr="00A7647B" w14:paraId="765C50FE"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5EA32467"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achmil</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3B86773"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Common Yarrow</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44656D0F"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Achillea millefolium</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215C0D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0.01</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7933978"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61069C5"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0.65</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EB66563"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0.95%</w:t>
            </w:r>
          </w:p>
        </w:tc>
      </w:tr>
      <w:tr w:rsidRPr="0037069E" w:rsidR="0037069E" w:rsidTr="00A7647B" w14:paraId="4FF2CECA"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4E9C0BCC"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agafoe</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37D5DC3"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Anise Hyssop</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0B82D4B7"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Agastache </w:t>
            </w:r>
            <w:proofErr w:type="spellStart"/>
            <w:r w:rsidRPr="0037069E">
              <w:rPr>
                <w:rFonts w:ascii="Arial" w:hAnsi="Arial" w:eastAsia="Times New Roman" w:cs="Arial"/>
                <w:color w:val="000000"/>
                <w:sz w:val="20"/>
                <w:szCs w:val="20"/>
              </w:rPr>
              <w:t>foeniculum</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5271FE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90006A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10C532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0.99</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0DE6C6F"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1.44%</w:t>
            </w:r>
          </w:p>
        </w:tc>
      </w:tr>
      <w:tr w:rsidRPr="0037069E" w:rsidR="0037069E" w:rsidTr="00A7647B" w14:paraId="5B451DC8"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30F40DE0"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allste</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DC512D5"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Prairie Onion</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2C7041A8"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Allium </w:t>
            </w:r>
            <w:proofErr w:type="spellStart"/>
            <w:r w:rsidRPr="0037069E">
              <w:rPr>
                <w:rFonts w:ascii="Arial" w:hAnsi="Arial" w:eastAsia="Times New Roman" w:cs="Arial"/>
                <w:color w:val="000000"/>
                <w:sz w:val="20"/>
                <w:szCs w:val="20"/>
              </w:rPr>
              <w:t>stellatum</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993A06C"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F7E39A2"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875D2FF"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0.12</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B2C3DA1"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0.18%</w:t>
            </w:r>
          </w:p>
        </w:tc>
      </w:tr>
      <w:tr w:rsidRPr="0037069E" w:rsidR="0037069E" w:rsidTr="00A7647B" w14:paraId="13AE6F5E"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059468C3"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amocan</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983B1EB"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Lead Plant</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3C4D5D3D"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Amorpha </w:t>
            </w:r>
            <w:proofErr w:type="spellStart"/>
            <w:r w:rsidRPr="0037069E">
              <w:rPr>
                <w:rFonts w:ascii="Arial" w:hAnsi="Arial" w:eastAsia="Times New Roman" w:cs="Arial"/>
                <w:color w:val="000000"/>
                <w:sz w:val="20"/>
                <w:szCs w:val="20"/>
              </w:rPr>
              <w:t>canescens</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EFEB0F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BD802B2"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0.37%</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8EC300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0.58</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7FB02FD"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0.85%</w:t>
            </w:r>
          </w:p>
        </w:tc>
      </w:tr>
      <w:tr w:rsidRPr="0037069E" w:rsidR="0037069E" w:rsidTr="00A7647B" w14:paraId="3AF580FE"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25F31941"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anecan</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A1C9D9D"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Canada Anemone</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36D7896B"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Anemone canadensis</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5BFB19B"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60D31B8"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339325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0.09</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44D0CEC"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0.13%</w:t>
            </w:r>
          </w:p>
        </w:tc>
      </w:tr>
      <w:tr w:rsidRPr="0037069E" w:rsidR="0037069E" w:rsidTr="00A7647B" w14:paraId="008340EC"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77626025"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artlud</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40F5D69"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Prairie Sage</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2C7F4343"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Artemisia </w:t>
            </w:r>
            <w:proofErr w:type="spellStart"/>
            <w:r w:rsidRPr="0037069E">
              <w:rPr>
                <w:rFonts w:ascii="Arial" w:hAnsi="Arial" w:eastAsia="Times New Roman" w:cs="Arial"/>
                <w:color w:val="000000"/>
                <w:sz w:val="20"/>
                <w:szCs w:val="20"/>
              </w:rPr>
              <w:t>ludoviciana</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9442B12"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0.02</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735213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0.06%</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C470B8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1.84</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C90F7E8"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2.67%</w:t>
            </w:r>
          </w:p>
        </w:tc>
      </w:tr>
      <w:tr w:rsidRPr="0037069E" w:rsidR="0037069E" w:rsidTr="00A7647B" w14:paraId="588704E8"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465E55B5"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ascinc</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C0ACE88"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Swamp Milkweed</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35A20B2D"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Asclepias incarnata</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4939A0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0.05</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D891932"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0.14%</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F98696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0.09</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510973E"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0.13%</w:t>
            </w:r>
          </w:p>
        </w:tc>
      </w:tr>
      <w:tr w:rsidRPr="0037069E" w:rsidR="0037069E" w:rsidTr="00A7647B" w14:paraId="179742F4"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4ED41AE3"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ascsyr</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A1851CE"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Common Milkweed</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52070F6C"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Asclepias </w:t>
            </w:r>
            <w:proofErr w:type="spellStart"/>
            <w:r w:rsidRPr="0037069E">
              <w:rPr>
                <w:rFonts w:ascii="Arial" w:hAnsi="Arial" w:eastAsia="Times New Roman" w:cs="Arial"/>
                <w:color w:val="000000"/>
                <w:sz w:val="20"/>
                <w:szCs w:val="20"/>
              </w:rPr>
              <w:t>syriaca</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3E775ED"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0.06</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1A4012F"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0.17%</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BCE13C2"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0.09</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BD8CF5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0.13%</w:t>
            </w:r>
          </w:p>
        </w:tc>
      </w:tr>
      <w:tr w:rsidRPr="0037069E" w:rsidR="0037069E" w:rsidTr="00A7647B" w14:paraId="622F4607"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20F05845"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astcan</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F770970"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Canada Milkvetch</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54B1D445"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Astragalus canadensis</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52938F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0.05</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97AB2F8"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0.14%</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330B52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0.31</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EA16F1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0.45%</w:t>
            </w:r>
          </w:p>
        </w:tc>
      </w:tr>
      <w:tr w:rsidRPr="0037069E" w:rsidR="0037069E" w:rsidTr="00A7647B" w14:paraId="02DDDF75"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4A9E6CBC"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corpal</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ABE3B3E"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Prairie Coreopsis</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2EF39649"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Coreopsis </w:t>
            </w:r>
            <w:proofErr w:type="spellStart"/>
            <w:r w:rsidRPr="0037069E">
              <w:rPr>
                <w:rFonts w:ascii="Arial" w:hAnsi="Arial" w:eastAsia="Times New Roman" w:cs="Arial"/>
                <w:color w:val="000000"/>
                <w:sz w:val="20"/>
                <w:szCs w:val="20"/>
              </w:rPr>
              <w:t>palmata</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1D9436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6FC0BA2"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E56FC53"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0.11</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A1AD80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0.16%</w:t>
            </w:r>
          </w:p>
        </w:tc>
      </w:tr>
      <w:tr w:rsidRPr="0037069E" w:rsidR="0037069E" w:rsidTr="00A7647B" w14:paraId="25826ED1"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14D2425B"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lastRenderedPageBreak/>
              <w:t>dalcan</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1484F09"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White Prairie Clover</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2E0D0308"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Dalea candida</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43A1FED"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0.19</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4E78EA8"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0.55%</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258886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1.33</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9762BFD"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1.93%</w:t>
            </w:r>
          </w:p>
        </w:tc>
      </w:tr>
      <w:tr w:rsidRPr="0037069E" w:rsidR="0037069E" w:rsidTr="00A7647B" w14:paraId="6F8964B2"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17E1FC9A"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dalpur</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3A46E05"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Purple Prairie Clover</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661D99FE"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Dalea purpurea</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8A99FDC"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0.31</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E6674B1"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0.89%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B9785DC"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1.71</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EF747C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2.48%</w:t>
            </w:r>
          </w:p>
        </w:tc>
      </w:tr>
      <w:tr w:rsidRPr="0037069E" w:rsidR="0037069E" w:rsidTr="00A7647B" w14:paraId="79014BD2"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04E904EB"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descan</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A6E4F69"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Showy Tick Trefoil</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74E95724"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Desmodium</w:t>
            </w:r>
            <w:proofErr w:type="spellEnd"/>
            <w:r w:rsidRPr="0037069E">
              <w:rPr>
                <w:rFonts w:ascii="Arial" w:hAnsi="Arial" w:eastAsia="Times New Roman" w:cs="Arial"/>
                <w:color w:val="000000"/>
                <w:sz w:val="20"/>
                <w:szCs w:val="20"/>
              </w:rPr>
              <w:t xml:space="preserve"> canadense</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6C104C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0.06</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5E11425"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0.17%</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6CE9EB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0.12</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FABB30F"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0.18%</w:t>
            </w:r>
          </w:p>
        </w:tc>
      </w:tr>
      <w:tr w:rsidRPr="0037069E" w:rsidR="0037069E" w:rsidTr="00A7647B" w14:paraId="5A714E2D"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41C69D6B"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glylep</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B91DB86"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Wild Licorice</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259F92BA"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Glycyrrhiza </w:t>
            </w:r>
            <w:proofErr w:type="spellStart"/>
            <w:r w:rsidRPr="0037069E">
              <w:rPr>
                <w:rFonts w:ascii="Arial" w:hAnsi="Arial" w:eastAsia="Times New Roman" w:cs="Arial"/>
                <w:color w:val="000000"/>
                <w:sz w:val="20"/>
                <w:szCs w:val="20"/>
              </w:rPr>
              <w:t>lepidota</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5CCA48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6D11A1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EE31483"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0.04</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896C0D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0.06%</w:t>
            </w:r>
          </w:p>
        </w:tc>
      </w:tr>
      <w:tr w:rsidRPr="0037069E" w:rsidR="0037069E" w:rsidTr="00A7647B" w14:paraId="18399AA0"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47D0EC2A"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helmax</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500DC9A"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Maximilian's Sunflower</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7D1BD583"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Helianthus </w:t>
            </w:r>
            <w:proofErr w:type="spellStart"/>
            <w:r w:rsidRPr="0037069E">
              <w:rPr>
                <w:rFonts w:ascii="Arial" w:hAnsi="Arial" w:eastAsia="Times New Roman" w:cs="Arial"/>
                <w:color w:val="000000"/>
                <w:sz w:val="20"/>
                <w:szCs w:val="20"/>
              </w:rPr>
              <w:t>maximiliani</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FDAED1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0.06</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CC55CFE"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0.17%</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A8D88D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0.29</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2C770A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0.42%</w:t>
            </w:r>
          </w:p>
        </w:tc>
      </w:tr>
      <w:tr w:rsidRPr="0037069E" w:rsidR="0037069E" w:rsidTr="00A7647B" w14:paraId="105B84E4"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74EDAB70"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helpau</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CD6D42F"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Stiff Sunflower</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3896E983"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Helianthus </w:t>
            </w:r>
            <w:proofErr w:type="spellStart"/>
            <w:r w:rsidRPr="0037069E">
              <w:rPr>
                <w:rFonts w:ascii="Arial" w:hAnsi="Arial" w:eastAsia="Times New Roman" w:cs="Arial"/>
                <w:color w:val="000000"/>
                <w:sz w:val="20"/>
                <w:szCs w:val="20"/>
              </w:rPr>
              <w:t>pauciflorus</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08929A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0.05</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90F7DB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0.14%</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25719C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0.07</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28556B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0.11%</w:t>
            </w:r>
          </w:p>
        </w:tc>
      </w:tr>
      <w:tr w:rsidRPr="0037069E" w:rsidR="0037069E" w:rsidTr="00A7647B" w14:paraId="4FE9B79A"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2205E856"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helhel</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7AEE5FC"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Ox-eye Sunflower</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6BB9DDF8"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Heliopsis </w:t>
            </w:r>
            <w:proofErr w:type="spellStart"/>
            <w:r w:rsidRPr="0037069E">
              <w:rPr>
                <w:rFonts w:ascii="Arial" w:hAnsi="Arial" w:eastAsia="Times New Roman" w:cs="Arial"/>
                <w:color w:val="000000"/>
                <w:sz w:val="20"/>
                <w:szCs w:val="20"/>
              </w:rPr>
              <w:t>helianthoides</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48562BC"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0.05</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C29B90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0.14%</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7AB857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0.12</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A2B730E"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0.17%</w:t>
            </w:r>
          </w:p>
        </w:tc>
      </w:tr>
      <w:tr w:rsidRPr="0037069E" w:rsidR="0037069E" w:rsidTr="00A7647B" w14:paraId="480DD6D1"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54356EC7"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heuric</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0E7AE59"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Prairie Alumroot</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73184EF1"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Heuchera </w:t>
            </w:r>
            <w:proofErr w:type="spellStart"/>
            <w:r w:rsidRPr="0037069E">
              <w:rPr>
                <w:rFonts w:ascii="Arial" w:hAnsi="Arial" w:eastAsia="Times New Roman" w:cs="Arial"/>
                <w:color w:val="000000"/>
                <w:sz w:val="20"/>
                <w:szCs w:val="20"/>
              </w:rPr>
              <w:t>richardsonii</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6995FC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0.01</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4FB0751"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D547B9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2.57</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D16A03B"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3.74%</w:t>
            </w:r>
          </w:p>
        </w:tc>
      </w:tr>
      <w:tr w:rsidRPr="0037069E" w:rsidR="0037069E" w:rsidTr="00A7647B" w14:paraId="3AC08D3A"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55F6F288"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liaasp</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DC326BE"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Rough Blazing Star</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42B230F9"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Liatris aspera</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90D944D"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0.05</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8FF31A1"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0.14%</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11FB74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0.29</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8C78EDE"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0.43%</w:t>
            </w:r>
          </w:p>
        </w:tc>
      </w:tr>
      <w:tr w:rsidRPr="0037069E" w:rsidR="0037069E" w:rsidTr="00A7647B" w14:paraId="7DD740EB"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07F6B4DA"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lialig</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E84CD50"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Meadow Blazing Star</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67C53FCA"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Liatris </w:t>
            </w:r>
            <w:proofErr w:type="spellStart"/>
            <w:r w:rsidRPr="0037069E">
              <w:rPr>
                <w:rFonts w:ascii="Arial" w:hAnsi="Arial" w:eastAsia="Times New Roman" w:cs="Arial"/>
                <w:color w:val="000000"/>
                <w:sz w:val="20"/>
                <w:szCs w:val="20"/>
              </w:rPr>
              <w:t>ligulistylis</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52D1E6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0.05</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EF3E5C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0.14%</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DC1E78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0.18</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2DB9B0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0.27%</w:t>
            </w:r>
          </w:p>
        </w:tc>
      </w:tr>
      <w:tr w:rsidRPr="0037069E" w:rsidR="0037069E" w:rsidTr="00A7647B" w14:paraId="12BDF717"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45E26E5B"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liapyc</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AB083FC"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Prairie Blazing Star</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00C415BF"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Liatris </w:t>
            </w:r>
            <w:proofErr w:type="spellStart"/>
            <w:r w:rsidRPr="0037069E">
              <w:rPr>
                <w:rFonts w:ascii="Arial" w:hAnsi="Arial" w:eastAsia="Times New Roman" w:cs="Arial"/>
                <w:color w:val="000000"/>
                <w:sz w:val="20"/>
                <w:szCs w:val="20"/>
              </w:rPr>
              <w:t>pycnostachya</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D82E08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0.05</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0EC985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0.14%</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F9C822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0.20</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2397EB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0.29%</w:t>
            </w:r>
          </w:p>
        </w:tc>
      </w:tr>
      <w:tr w:rsidRPr="0037069E" w:rsidR="0037069E" w:rsidTr="00A7647B" w14:paraId="026F6808"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1CBCD5F8"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monfis</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3694FCE"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Wild Bergamot</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4A275AF7"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Monarda fistulosa</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2D99A5B"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0.05</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103931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0.14%</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12EA0C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1.29</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4DA36A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1.87%</w:t>
            </w:r>
          </w:p>
        </w:tc>
      </w:tr>
      <w:tr w:rsidRPr="0037069E" w:rsidR="0037069E" w:rsidTr="00A7647B" w14:paraId="3133E648"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06F6B9B3"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oenbie</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23EC3BF"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Common </w:t>
            </w:r>
            <w:proofErr w:type="spellStart"/>
            <w:r w:rsidRPr="0037069E">
              <w:rPr>
                <w:rFonts w:ascii="Arial" w:hAnsi="Arial" w:eastAsia="Times New Roman" w:cs="Arial"/>
                <w:color w:val="000000"/>
                <w:sz w:val="20"/>
                <w:szCs w:val="20"/>
              </w:rPr>
              <w:t>Eveninig</w:t>
            </w:r>
            <w:proofErr w:type="spellEnd"/>
            <w:r w:rsidRPr="0037069E">
              <w:rPr>
                <w:rFonts w:ascii="Arial" w:hAnsi="Arial" w:eastAsia="Times New Roman" w:cs="Arial"/>
                <w:color w:val="000000"/>
                <w:sz w:val="20"/>
                <w:szCs w:val="20"/>
              </w:rPr>
              <w:t xml:space="preserve"> Primrose</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7CE85E4D"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Oenothera </w:t>
            </w:r>
            <w:proofErr w:type="spellStart"/>
            <w:r w:rsidRPr="0037069E">
              <w:rPr>
                <w:rFonts w:ascii="Arial" w:hAnsi="Arial" w:eastAsia="Times New Roman" w:cs="Arial"/>
                <w:color w:val="000000"/>
                <w:sz w:val="20"/>
                <w:szCs w:val="20"/>
              </w:rPr>
              <w:t>biennis</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9769E6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0.01</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6A83ED2"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F7ED0F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0.33</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F22481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0.48%</w:t>
            </w:r>
          </w:p>
        </w:tc>
      </w:tr>
      <w:tr w:rsidRPr="0037069E" w:rsidR="0037069E" w:rsidTr="00A7647B" w14:paraId="52B059EA"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2F1628C8"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pycvir</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0274538"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Virginia Mountain Mint</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7D973089"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Pycnanthemum virginianum</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C2DE4A5"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7A94CF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4FA23A1"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2.42</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B359C0B"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3.53%</w:t>
            </w:r>
          </w:p>
        </w:tc>
      </w:tr>
      <w:tr w:rsidRPr="0037069E" w:rsidR="0037069E" w:rsidTr="00A7647B" w14:paraId="46CAB790"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52765307"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ratpin</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05C1866"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Yellow Coneflower</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0820C744"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Ratibida pinnata</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C8936BF"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7061C52"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0795505"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0.33</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9BF9BD8"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0.48%</w:t>
            </w:r>
          </w:p>
        </w:tc>
      </w:tr>
      <w:tr w:rsidRPr="0037069E" w:rsidR="0037069E" w:rsidTr="00A7647B" w14:paraId="05CD47D6"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69F0E028"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rudhir</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8D45E5C"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Black-eyed Susan</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6634C49D"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Rudbeckia </w:t>
            </w:r>
            <w:proofErr w:type="spellStart"/>
            <w:r w:rsidRPr="0037069E">
              <w:rPr>
                <w:rFonts w:ascii="Arial" w:hAnsi="Arial" w:eastAsia="Times New Roman" w:cs="Arial"/>
                <w:color w:val="000000"/>
                <w:sz w:val="20"/>
                <w:szCs w:val="20"/>
              </w:rPr>
              <w:t>hirta</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167A908"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0CC6442"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C2F155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1.01</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5526A85"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1.47%</w:t>
            </w:r>
          </w:p>
        </w:tc>
      </w:tr>
      <w:tr w:rsidRPr="0037069E" w:rsidR="0037069E" w:rsidTr="00A7647B" w14:paraId="776053D8"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2F499637"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solrig</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5147BAC"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Stiff Goldenrod</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6DD93818"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Solidago rigida</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149DCE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9ACE1F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864815E"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0.45</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2C3AA13"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0.66%</w:t>
            </w:r>
          </w:p>
        </w:tc>
      </w:tr>
      <w:tr w:rsidRPr="0037069E" w:rsidR="0037069E" w:rsidTr="00A7647B" w14:paraId="40972DC4"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457D8778"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solspe</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BC2E620"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Showy Goldenrod</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7F034A2A"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Solidago speciosa</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C4126DE"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0.04</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A7CE4FF"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0.11%</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469D60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1.18</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B4426F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1.71%</w:t>
            </w:r>
          </w:p>
        </w:tc>
      </w:tr>
      <w:tr w:rsidRPr="0037069E" w:rsidR="0037069E" w:rsidTr="00A7647B" w14:paraId="038DFAFA"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02C38ADA"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symeri</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2B28E16"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Heath Aster</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3701A103"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Symphyotrichum</w:t>
            </w:r>
            <w:proofErr w:type="spellEnd"/>
            <w:r w:rsidRPr="0037069E">
              <w:rPr>
                <w:rFonts w:ascii="Arial" w:hAnsi="Arial" w:eastAsia="Times New Roman" w:cs="Arial"/>
                <w:color w:val="000000"/>
                <w:sz w:val="20"/>
                <w:szCs w:val="20"/>
              </w:rPr>
              <w:t xml:space="preserve"> </w:t>
            </w:r>
            <w:proofErr w:type="spellStart"/>
            <w:r w:rsidRPr="0037069E">
              <w:rPr>
                <w:rFonts w:ascii="Arial" w:hAnsi="Arial" w:eastAsia="Times New Roman" w:cs="Arial"/>
                <w:color w:val="000000"/>
                <w:sz w:val="20"/>
                <w:szCs w:val="20"/>
              </w:rPr>
              <w:t>ericoides</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48AB15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0.02</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7C2AB8D"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0.06%</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23C229B"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1.47</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8085ABE"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2.14%</w:t>
            </w:r>
          </w:p>
        </w:tc>
      </w:tr>
      <w:tr w:rsidRPr="0037069E" w:rsidR="0037069E" w:rsidTr="00A7647B" w14:paraId="2E40692D"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78E1F506"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symlae</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F81EDD4"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Smooth Blue Aster</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068DA13B"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Symphyotrichum</w:t>
            </w:r>
            <w:proofErr w:type="spellEnd"/>
            <w:r w:rsidRPr="0037069E">
              <w:rPr>
                <w:rFonts w:ascii="Arial" w:hAnsi="Arial" w:eastAsia="Times New Roman" w:cs="Arial"/>
                <w:color w:val="000000"/>
                <w:sz w:val="20"/>
                <w:szCs w:val="20"/>
              </w:rPr>
              <w:t xml:space="preserve"> </w:t>
            </w:r>
            <w:proofErr w:type="spellStart"/>
            <w:r w:rsidRPr="0037069E">
              <w:rPr>
                <w:rFonts w:ascii="Arial" w:hAnsi="Arial" w:eastAsia="Times New Roman" w:cs="Arial"/>
                <w:color w:val="000000"/>
                <w:sz w:val="20"/>
                <w:szCs w:val="20"/>
              </w:rPr>
              <w:t>laeve</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26F054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82AABD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0.09%</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80F4DA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0.61</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E228B22"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0.88%</w:t>
            </w:r>
          </w:p>
        </w:tc>
      </w:tr>
      <w:tr w:rsidRPr="0037069E" w:rsidR="0037069E" w:rsidTr="00A7647B" w14:paraId="0F14C5C4"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780FA44F"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symnov</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B1F570D"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New England Aster</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4C5B3403"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Symphyotrichum</w:t>
            </w:r>
            <w:proofErr w:type="spellEnd"/>
            <w:r w:rsidRPr="0037069E">
              <w:rPr>
                <w:rFonts w:ascii="Arial" w:hAnsi="Arial" w:eastAsia="Times New Roman" w:cs="Arial"/>
                <w:color w:val="000000"/>
                <w:sz w:val="20"/>
                <w:szCs w:val="20"/>
              </w:rPr>
              <w:t xml:space="preserve"> novae-</w:t>
            </w:r>
            <w:proofErr w:type="spellStart"/>
            <w:r w:rsidRPr="0037069E">
              <w:rPr>
                <w:rFonts w:ascii="Arial" w:hAnsi="Arial" w:eastAsia="Times New Roman" w:cs="Arial"/>
                <w:color w:val="000000"/>
                <w:sz w:val="20"/>
                <w:szCs w:val="20"/>
              </w:rPr>
              <w:t>angliae</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1E729F5"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0.04</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C419828"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0.11%</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B7735E8"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0.96</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75BFD65"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1.39%</w:t>
            </w:r>
          </w:p>
        </w:tc>
      </w:tr>
      <w:tr w:rsidRPr="0037069E" w:rsidR="0037069E" w:rsidTr="00A7647B" w14:paraId="764544AC"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2AF39AEA"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thadas</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E8ACB03"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Purple Meadow Rue</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0D9B2149"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Thalictrum </w:t>
            </w:r>
            <w:proofErr w:type="spellStart"/>
            <w:r w:rsidRPr="0037069E">
              <w:rPr>
                <w:rFonts w:ascii="Arial" w:hAnsi="Arial" w:eastAsia="Times New Roman" w:cs="Arial"/>
                <w:color w:val="000000"/>
                <w:sz w:val="20"/>
                <w:szCs w:val="20"/>
              </w:rPr>
              <w:t>dasycarpum</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358B64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0.06</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D55839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0.17%</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4A5B10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0.16</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385922B"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0.23%</w:t>
            </w:r>
          </w:p>
        </w:tc>
      </w:tr>
      <w:tr w:rsidRPr="0037069E" w:rsidR="0037069E" w:rsidTr="00A7647B" w14:paraId="01EC0FD8"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5A687E82"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trabra</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5CA1D29"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Prairie Spiderwort</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65CDA939"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 xml:space="preserve">Tradescantia </w:t>
            </w:r>
            <w:proofErr w:type="spellStart"/>
            <w:r w:rsidRPr="0037069E">
              <w:rPr>
                <w:rFonts w:ascii="Arial" w:hAnsi="Arial" w:eastAsia="Times New Roman" w:cs="Arial"/>
                <w:color w:val="000000"/>
                <w:sz w:val="20"/>
                <w:szCs w:val="20"/>
              </w:rPr>
              <w:t>bracteata</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DE1EF50"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0.04</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FA6905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0.11%</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3FCA0B1"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0.15</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DAD719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0.21%</w:t>
            </w:r>
          </w:p>
        </w:tc>
      </w:tr>
      <w:tr w:rsidRPr="0037069E" w:rsidR="0037069E" w:rsidTr="00A7647B" w14:paraId="59D4DE81"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58287E5A"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verstr</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48414F9"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Hoary Vervain</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7A254981"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Verbena stricta</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381CAC9"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0.04</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54D2A4F"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0.11%</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C5CCF6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0.41</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F8D4676"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0.60%</w:t>
            </w:r>
          </w:p>
        </w:tc>
      </w:tr>
      <w:tr w:rsidRPr="0037069E" w:rsidR="0037069E" w:rsidTr="00A7647B" w14:paraId="7E201D72"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5668D932"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verfas</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F61474E"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Common Ironweed</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21F943A5"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Vernonia fasciculata</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2A4CF4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0.06</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7B0DBCB"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0.17%</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6ECBE1C"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0.53</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345F6F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0.77%</w:t>
            </w:r>
          </w:p>
        </w:tc>
      </w:tr>
      <w:tr w:rsidRPr="0037069E" w:rsidR="0037069E" w:rsidTr="00A7647B" w14:paraId="14749085"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311695B3"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vervir</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A79D476"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Culver's Root</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3ED883F1"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Veronicastrum</w:t>
            </w:r>
            <w:proofErr w:type="spellEnd"/>
            <w:r w:rsidRPr="0037069E">
              <w:rPr>
                <w:rFonts w:ascii="Arial" w:hAnsi="Arial" w:eastAsia="Times New Roman" w:cs="Arial"/>
                <w:color w:val="000000"/>
                <w:sz w:val="20"/>
                <w:szCs w:val="20"/>
              </w:rPr>
              <w:t xml:space="preserve"> virginicum</w:t>
            </w:r>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134A7C8F"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0.01</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B9942C8"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0.03%</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1A3BB6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2.94</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159934B"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4.27%</w:t>
            </w:r>
          </w:p>
        </w:tc>
      </w:tr>
      <w:tr w:rsidRPr="0037069E" w:rsidR="0037069E" w:rsidTr="00A7647B" w14:paraId="37F18957"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56D903EC"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zizaur</w:t>
            </w:r>
            <w:proofErr w:type="spellEnd"/>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5E786B1F"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Golden Alexanders</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4CB25DCD"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Zizia</w:t>
            </w:r>
            <w:proofErr w:type="spellEnd"/>
            <w:r w:rsidRPr="0037069E">
              <w:rPr>
                <w:rFonts w:ascii="Arial" w:hAnsi="Arial" w:eastAsia="Times New Roman" w:cs="Arial"/>
                <w:color w:val="000000"/>
                <w:sz w:val="20"/>
                <w:szCs w:val="20"/>
              </w:rPr>
              <w:t xml:space="preserve"> </w:t>
            </w:r>
            <w:proofErr w:type="spellStart"/>
            <w:r w:rsidRPr="0037069E">
              <w:rPr>
                <w:rFonts w:ascii="Arial" w:hAnsi="Arial" w:eastAsia="Times New Roman" w:cs="Arial"/>
                <w:color w:val="000000"/>
                <w:sz w:val="20"/>
                <w:szCs w:val="20"/>
              </w:rPr>
              <w:t>aurea</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1C55DA2"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0.13</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BA5F9B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0.37%</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696A215F"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0.53</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278F1A52"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0.76%</w:t>
            </w:r>
          </w:p>
        </w:tc>
      </w:tr>
      <w:tr w:rsidRPr="0037069E" w:rsidR="0037069E" w:rsidTr="00A7647B" w14:paraId="5EFBD009" w14:textId="77777777">
        <w:trPr>
          <w:trHeight w:val="255"/>
        </w:trPr>
        <w:tc>
          <w:tcPr>
            <w:tcW w:w="1010" w:type="dxa"/>
            <w:tcBorders>
              <w:top w:val="nil"/>
              <w:left w:val="single" w:color="auto" w:sz="4" w:space="0"/>
              <w:bottom w:val="single" w:color="auto" w:sz="4" w:space="0"/>
              <w:right w:val="single" w:color="auto" w:sz="4" w:space="0"/>
            </w:tcBorders>
            <w:shd w:val="clear" w:color="000000" w:fill="9BC2E6"/>
            <w:noWrap/>
            <w:vAlign w:val="bottom"/>
            <w:hideMark/>
          </w:tcPr>
          <w:p w:rsidRPr="0037069E" w:rsidR="0037069E" w:rsidP="0037069E" w:rsidRDefault="0037069E" w14:paraId="482EA85F"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 </w:t>
            </w:r>
          </w:p>
        </w:tc>
        <w:tc>
          <w:tcPr>
            <w:tcW w:w="2123"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40FE0F37"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 </w:t>
            </w:r>
          </w:p>
        </w:tc>
        <w:tc>
          <w:tcPr>
            <w:tcW w:w="2384"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6D9A8E7D"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Forbs Subtotal</w:t>
            </w:r>
          </w:p>
        </w:tc>
        <w:tc>
          <w:tcPr>
            <w:tcW w:w="71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5D59459F"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2.00</w:t>
            </w:r>
          </w:p>
        </w:tc>
        <w:tc>
          <w:tcPr>
            <w:tcW w:w="1150"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44D0DA79"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5.75%</w:t>
            </w:r>
          </w:p>
        </w:tc>
        <w:tc>
          <w:tcPr>
            <w:tcW w:w="108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1B5A3B83"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26.55</w:t>
            </w:r>
          </w:p>
        </w:tc>
        <w:tc>
          <w:tcPr>
            <w:tcW w:w="117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6FA9C51D"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38.62%</w:t>
            </w:r>
          </w:p>
        </w:tc>
      </w:tr>
      <w:tr w:rsidRPr="0037069E" w:rsidR="0037069E" w:rsidTr="00A7647B" w14:paraId="38005E57" w14:textId="77777777">
        <w:trPr>
          <w:trHeight w:val="255"/>
        </w:trPr>
        <w:tc>
          <w:tcPr>
            <w:tcW w:w="1010" w:type="dxa"/>
            <w:tcBorders>
              <w:top w:val="nil"/>
              <w:left w:val="single" w:color="auto" w:sz="4" w:space="0"/>
              <w:bottom w:val="single" w:color="auto" w:sz="4" w:space="0"/>
              <w:right w:val="single" w:color="auto" w:sz="4" w:space="0"/>
            </w:tcBorders>
            <w:shd w:val="clear" w:color="auto" w:fill="auto"/>
            <w:noWrap/>
            <w:vAlign w:val="bottom"/>
            <w:hideMark/>
          </w:tcPr>
          <w:p w:rsidRPr="0037069E" w:rsidR="0037069E" w:rsidP="0037069E" w:rsidRDefault="0037069E" w14:paraId="7D68D5B0"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cover</w:t>
            </w:r>
          </w:p>
        </w:tc>
        <w:tc>
          <w:tcPr>
            <w:tcW w:w="2123"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39DABAC6" w14:textId="77777777">
            <w:pPr>
              <w:rPr>
                <w:rFonts w:ascii="Arial" w:hAnsi="Arial" w:eastAsia="Times New Roman" w:cs="Arial"/>
                <w:color w:val="000000"/>
                <w:sz w:val="20"/>
                <w:szCs w:val="20"/>
              </w:rPr>
            </w:pPr>
            <w:r w:rsidRPr="0037069E">
              <w:rPr>
                <w:rFonts w:ascii="Arial" w:hAnsi="Arial" w:eastAsia="Times New Roman" w:cs="Arial"/>
                <w:color w:val="000000"/>
                <w:sz w:val="20"/>
                <w:szCs w:val="20"/>
              </w:rPr>
              <w:t>Oats/Winter Wheat</w:t>
            </w:r>
          </w:p>
        </w:tc>
        <w:tc>
          <w:tcPr>
            <w:tcW w:w="2384" w:type="dxa"/>
            <w:tcBorders>
              <w:top w:val="nil"/>
              <w:left w:val="nil"/>
              <w:bottom w:val="single" w:color="auto" w:sz="4" w:space="0"/>
              <w:right w:val="single" w:color="auto" w:sz="4" w:space="0"/>
            </w:tcBorders>
            <w:shd w:val="clear" w:color="000000" w:fill="A9D08E"/>
            <w:noWrap/>
            <w:vAlign w:val="bottom"/>
            <w:hideMark/>
          </w:tcPr>
          <w:p w:rsidRPr="0037069E" w:rsidR="0037069E" w:rsidP="0037069E" w:rsidRDefault="0037069E" w14:paraId="173BFEE5" w14:textId="77777777">
            <w:pPr>
              <w:rPr>
                <w:rFonts w:ascii="Arial" w:hAnsi="Arial" w:eastAsia="Times New Roman" w:cs="Arial"/>
                <w:color w:val="000000"/>
                <w:sz w:val="20"/>
                <w:szCs w:val="20"/>
              </w:rPr>
            </w:pPr>
            <w:proofErr w:type="spellStart"/>
            <w:r w:rsidRPr="0037069E">
              <w:rPr>
                <w:rFonts w:ascii="Arial" w:hAnsi="Arial" w:eastAsia="Times New Roman" w:cs="Arial"/>
                <w:color w:val="000000"/>
                <w:sz w:val="20"/>
                <w:szCs w:val="20"/>
              </w:rPr>
              <w:t>Avena</w:t>
            </w:r>
            <w:proofErr w:type="spellEnd"/>
            <w:r w:rsidRPr="0037069E">
              <w:rPr>
                <w:rFonts w:ascii="Arial" w:hAnsi="Arial" w:eastAsia="Times New Roman" w:cs="Arial"/>
                <w:color w:val="000000"/>
                <w:sz w:val="20"/>
                <w:szCs w:val="20"/>
              </w:rPr>
              <w:t xml:space="preserve"> sativa/Triticum </w:t>
            </w:r>
            <w:proofErr w:type="spellStart"/>
            <w:r w:rsidRPr="0037069E">
              <w:rPr>
                <w:rFonts w:ascii="Arial" w:hAnsi="Arial" w:eastAsia="Times New Roman" w:cs="Arial"/>
                <w:color w:val="000000"/>
                <w:sz w:val="20"/>
                <w:szCs w:val="20"/>
              </w:rPr>
              <w:t>aestivum</w:t>
            </w:r>
            <w:proofErr w:type="spellEnd"/>
          </w:p>
        </w:tc>
        <w:tc>
          <w:tcPr>
            <w:tcW w:w="71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73AE5D2C"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25.00</w:t>
            </w:r>
          </w:p>
        </w:tc>
        <w:tc>
          <w:tcPr>
            <w:tcW w:w="1150"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33953DA"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71.84%</w:t>
            </w:r>
          </w:p>
        </w:tc>
        <w:tc>
          <w:tcPr>
            <w:tcW w:w="108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49529734"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11.14</w:t>
            </w:r>
          </w:p>
        </w:tc>
        <w:tc>
          <w:tcPr>
            <w:tcW w:w="1171" w:type="dxa"/>
            <w:tcBorders>
              <w:top w:val="nil"/>
              <w:left w:val="nil"/>
              <w:bottom w:val="single" w:color="auto" w:sz="4" w:space="0"/>
              <w:right w:val="single" w:color="auto" w:sz="4" w:space="0"/>
            </w:tcBorders>
            <w:shd w:val="clear" w:color="auto" w:fill="auto"/>
            <w:noWrap/>
            <w:vAlign w:val="bottom"/>
            <w:hideMark/>
          </w:tcPr>
          <w:p w:rsidRPr="0037069E" w:rsidR="0037069E" w:rsidP="0037069E" w:rsidRDefault="0037069E" w14:paraId="007F8AE7" w14:textId="77777777">
            <w:pPr>
              <w:jc w:val="right"/>
              <w:rPr>
                <w:rFonts w:ascii="Arial" w:hAnsi="Arial" w:eastAsia="Times New Roman" w:cs="Arial"/>
                <w:color w:val="000000"/>
                <w:sz w:val="20"/>
                <w:szCs w:val="20"/>
              </w:rPr>
            </w:pPr>
            <w:r w:rsidRPr="0037069E">
              <w:rPr>
                <w:rFonts w:ascii="Arial" w:hAnsi="Arial" w:eastAsia="Times New Roman" w:cs="Arial"/>
                <w:color w:val="000000"/>
                <w:sz w:val="20"/>
                <w:szCs w:val="20"/>
              </w:rPr>
              <w:t>16.20%</w:t>
            </w:r>
          </w:p>
        </w:tc>
      </w:tr>
      <w:tr w:rsidRPr="0037069E" w:rsidR="0037069E" w:rsidTr="00A7647B" w14:paraId="748A17A7" w14:textId="77777777">
        <w:trPr>
          <w:trHeight w:val="255"/>
        </w:trPr>
        <w:tc>
          <w:tcPr>
            <w:tcW w:w="1010" w:type="dxa"/>
            <w:tcBorders>
              <w:top w:val="nil"/>
              <w:left w:val="single" w:color="auto" w:sz="4" w:space="0"/>
              <w:bottom w:val="single" w:color="auto" w:sz="4" w:space="0"/>
              <w:right w:val="single" w:color="auto" w:sz="4" w:space="0"/>
            </w:tcBorders>
            <w:shd w:val="clear" w:color="000000" w:fill="9BC2E6"/>
            <w:noWrap/>
            <w:vAlign w:val="bottom"/>
            <w:hideMark/>
          </w:tcPr>
          <w:p w:rsidRPr="0037069E" w:rsidR="0037069E" w:rsidP="0037069E" w:rsidRDefault="0037069E" w14:paraId="012FFFB6"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 </w:t>
            </w:r>
          </w:p>
        </w:tc>
        <w:tc>
          <w:tcPr>
            <w:tcW w:w="2123"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2971885D"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 </w:t>
            </w:r>
          </w:p>
        </w:tc>
        <w:tc>
          <w:tcPr>
            <w:tcW w:w="2384"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038927D0"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Cover Crop Subtotal</w:t>
            </w:r>
          </w:p>
        </w:tc>
        <w:tc>
          <w:tcPr>
            <w:tcW w:w="71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3FC9153E"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25.00</w:t>
            </w:r>
          </w:p>
        </w:tc>
        <w:tc>
          <w:tcPr>
            <w:tcW w:w="1150"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2040AFF9"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71.84%</w:t>
            </w:r>
          </w:p>
        </w:tc>
        <w:tc>
          <w:tcPr>
            <w:tcW w:w="108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6CABA757"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11.14</w:t>
            </w:r>
          </w:p>
        </w:tc>
        <w:tc>
          <w:tcPr>
            <w:tcW w:w="117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103FA42D"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16.20%</w:t>
            </w:r>
          </w:p>
        </w:tc>
      </w:tr>
      <w:tr w:rsidRPr="0037069E" w:rsidR="0037069E" w:rsidTr="00A7647B" w14:paraId="2FE15CEA" w14:textId="77777777">
        <w:trPr>
          <w:trHeight w:val="255"/>
        </w:trPr>
        <w:tc>
          <w:tcPr>
            <w:tcW w:w="1010" w:type="dxa"/>
            <w:tcBorders>
              <w:top w:val="nil"/>
              <w:left w:val="single" w:color="auto" w:sz="4" w:space="0"/>
              <w:bottom w:val="single" w:color="auto" w:sz="4" w:space="0"/>
              <w:right w:val="single" w:color="auto" w:sz="4" w:space="0"/>
            </w:tcBorders>
            <w:shd w:val="clear" w:color="000000" w:fill="9BC2E6"/>
            <w:noWrap/>
            <w:vAlign w:val="bottom"/>
            <w:hideMark/>
          </w:tcPr>
          <w:p w:rsidRPr="0037069E" w:rsidR="0037069E" w:rsidP="0037069E" w:rsidRDefault="0037069E" w14:paraId="70BA628B"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 </w:t>
            </w:r>
          </w:p>
        </w:tc>
        <w:tc>
          <w:tcPr>
            <w:tcW w:w="2123"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39635885"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 </w:t>
            </w:r>
          </w:p>
        </w:tc>
        <w:tc>
          <w:tcPr>
            <w:tcW w:w="2384"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3347C10E" w14:textId="77777777">
            <w:pPr>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Total</w:t>
            </w:r>
          </w:p>
        </w:tc>
        <w:tc>
          <w:tcPr>
            <w:tcW w:w="71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62C60EA6"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34.80</w:t>
            </w:r>
          </w:p>
        </w:tc>
        <w:tc>
          <w:tcPr>
            <w:tcW w:w="1150"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632CEAF7"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100.00%</w:t>
            </w:r>
          </w:p>
        </w:tc>
        <w:tc>
          <w:tcPr>
            <w:tcW w:w="108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4D3EFED0"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68.76</w:t>
            </w:r>
          </w:p>
        </w:tc>
        <w:tc>
          <w:tcPr>
            <w:tcW w:w="1171" w:type="dxa"/>
            <w:tcBorders>
              <w:top w:val="nil"/>
              <w:left w:val="nil"/>
              <w:bottom w:val="single" w:color="auto" w:sz="4" w:space="0"/>
              <w:right w:val="single" w:color="auto" w:sz="4" w:space="0"/>
            </w:tcBorders>
            <w:shd w:val="clear" w:color="000000" w:fill="9BC2E6"/>
            <w:noWrap/>
            <w:vAlign w:val="bottom"/>
            <w:hideMark/>
          </w:tcPr>
          <w:p w:rsidRPr="0037069E" w:rsidR="0037069E" w:rsidP="0037069E" w:rsidRDefault="0037069E" w14:paraId="04C25FC9" w14:textId="77777777">
            <w:pPr>
              <w:jc w:val="right"/>
              <w:rPr>
                <w:rFonts w:ascii="Arial" w:hAnsi="Arial" w:eastAsia="Times New Roman" w:cs="Arial"/>
                <w:b/>
                <w:bCs/>
                <w:color w:val="000000"/>
                <w:sz w:val="20"/>
                <w:szCs w:val="20"/>
              </w:rPr>
            </w:pPr>
            <w:r w:rsidRPr="0037069E">
              <w:rPr>
                <w:rFonts w:ascii="Arial" w:hAnsi="Arial" w:eastAsia="Times New Roman" w:cs="Arial"/>
                <w:b/>
                <w:bCs/>
                <w:color w:val="000000"/>
                <w:sz w:val="20"/>
                <w:szCs w:val="20"/>
              </w:rPr>
              <w:t>100.00%</w:t>
            </w:r>
          </w:p>
        </w:tc>
      </w:tr>
    </w:tbl>
    <w:p w:rsidR="0037069E" w:rsidP="0037069E" w:rsidRDefault="0037069E" w14:paraId="5C4CB0F0" w14:textId="77777777">
      <w:pPr>
        <w:ind w:right="-540"/>
      </w:pPr>
    </w:p>
    <w:p w:rsidR="003F020E" w:rsidP="0037069E" w:rsidRDefault="0037069E" w14:paraId="28C35333" w14:textId="26EFE5B9">
      <w:pPr>
        <w:ind w:right="-540"/>
        <w:rPr>
          <w:b/>
          <w:bCs/>
          <w:sz w:val="40"/>
          <w:szCs w:val="40"/>
        </w:rPr>
      </w:pPr>
      <w:r>
        <w:rPr>
          <w:b/>
          <w:bCs/>
          <w:sz w:val="40"/>
          <w:szCs w:val="40"/>
        </w:rPr>
        <w:t xml:space="preserve"> </w:t>
      </w:r>
    </w:p>
    <w:p w:rsidR="005D06C4" w:rsidP="004F7E60" w:rsidRDefault="005D06C4" w14:paraId="44C812CC" w14:textId="77777777">
      <w:pPr>
        <w:pStyle w:val="Title"/>
        <w:rPr>
          <w:b/>
          <w:bCs/>
        </w:rPr>
      </w:pPr>
    </w:p>
    <w:p w:rsidR="005D06C4" w:rsidP="004F7E60" w:rsidRDefault="005D06C4" w14:paraId="0FCC01DE" w14:textId="77777777">
      <w:pPr>
        <w:pStyle w:val="Title"/>
        <w:rPr>
          <w:b/>
          <w:bCs/>
        </w:rPr>
      </w:pPr>
    </w:p>
    <w:p w:rsidR="005D06C4" w:rsidP="004F7E60" w:rsidRDefault="005D06C4" w14:paraId="10E5F9A5" w14:textId="77777777">
      <w:pPr>
        <w:pStyle w:val="Title"/>
        <w:rPr>
          <w:b/>
          <w:bCs/>
        </w:rPr>
      </w:pPr>
    </w:p>
    <w:p w:rsidR="004F7E60" w:rsidP="004F7E60" w:rsidRDefault="004F7E60" w14:paraId="4294BA60" w14:textId="207057D3">
      <w:pPr>
        <w:pStyle w:val="Title"/>
        <w:rPr>
          <w:noProof/>
        </w:rPr>
      </w:pPr>
      <w:r>
        <w:rPr>
          <w:b/>
          <w:bCs/>
        </w:rPr>
        <w:lastRenderedPageBreak/>
        <w:t>Seed Mix Enhancements or Substitutions</w:t>
      </w:r>
      <w:r>
        <w:rPr>
          <w:noProof/>
        </w:rPr>
        <w:t xml:space="preserve">       </w:t>
      </w:r>
    </w:p>
    <w:p w:rsidRPr="00735343" w:rsidR="00735343" w:rsidP="00735343" w:rsidRDefault="004F7E60" w14:paraId="658097F6" w14:textId="3567230A">
      <w:pPr>
        <w:pStyle w:val="Title"/>
        <w:rPr>
          <w:rFonts w:cstheme="majorHAnsi"/>
          <w:sz w:val="24"/>
          <w:szCs w:val="24"/>
        </w:rPr>
      </w:pPr>
      <w:r>
        <w:rPr>
          <w:rFonts w:cstheme="majorHAnsi"/>
          <w:sz w:val="24"/>
          <w:szCs w:val="24"/>
        </w:rPr>
        <w:t xml:space="preserve">List of Additional Species to Add Diversity or for Substitutions </w:t>
      </w:r>
    </w:p>
    <w:p w:rsidRPr="00314246" w:rsidR="004F7E60" w:rsidP="004F7E60" w:rsidRDefault="004F7E60" w14:paraId="376881C0" w14:textId="77777777">
      <w:pPr>
        <w:pStyle w:val="Heading2"/>
        <w:rPr>
          <w:b/>
          <w:bCs/>
        </w:rPr>
      </w:pPr>
      <w:r w:rsidRPr="00314246">
        <w:rPr>
          <w:b/>
          <w:bCs/>
        </w:rPr>
        <w:t>Grasses:</w:t>
      </w:r>
    </w:p>
    <w:tbl>
      <w:tblPr>
        <w:tblStyle w:val="GridTable6Colorful"/>
        <w:tblW w:w="9445" w:type="dxa"/>
        <w:tblLook w:val="04A0" w:firstRow="1" w:lastRow="0" w:firstColumn="1" w:lastColumn="0" w:noHBand="0" w:noVBand="1"/>
      </w:tblPr>
      <w:tblGrid>
        <w:gridCol w:w="4315"/>
        <w:gridCol w:w="5130"/>
      </w:tblGrid>
      <w:tr w:rsidRPr="007A5700" w:rsidR="00B72D0A" w:rsidTr="00B72D0A" w14:paraId="42A587D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7A5700" w:rsidR="00B72D0A" w:rsidP="006C1D1B" w:rsidRDefault="00B72D0A" w14:paraId="3F468475" w14:textId="77777777">
            <w:pPr>
              <w:pStyle w:val="Heading3"/>
              <w:jc w:val="center"/>
            </w:pPr>
            <w:bookmarkStart w:name="_Hlk39066304" w:id="2"/>
            <w:r w:rsidRPr="00314246">
              <w:rPr>
                <w:color w:val="auto"/>
              </w:rPr>
              <w:t>Scientific Name</w:t>
            </w:r>
          </w:p>
        </w:tc>
        <w:tc>
          <w:tcPr>
            <w:tcW w:w="5130" w:type="dxa"/>
          </w:tcPr>
          <w:p w:rsidRPr="007A5700" w:rsidR="00B72D0A" w:rsidP="006C1D1B" w:rsidRDefault="00B72D0A" w14:paraId="0F5450F4" w14:textId="77777777">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r>
      <w:tr w:rsidRPr="007A5700" w:rsidR="00B72D0A" w:rsidTr="00B72D0A" w14:paraId="0F18EB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844F80" w:rsidR="00B72D0A" w:rsidP="006C1D1B" w:rsidRDefault="00B72D0A" w14:paraId="63591CB8" w14:textId="5433D9DB">
            <w:pPr>
              <w:rPr>
                <w:b w:val="0"/>
                <w:bCs w:val="0"/>
                <w:i/>
                <w:iCs/>
                <w:color w:val="FF0000"/>
              </w:rPr>
            </w:pPr>
            <w:proofErr w:type="spellStart"/>
            <w:r w:rsidRPr="005C4683">
              <w:rPr>
                <w:b w:val="0"/>
                <w:bCs w:val="0"/>
                <w:i/>
                <w:iCs/>
                <w:color w:val="auto"/>
              </w:rPr>
              <w:t>Bouteloua</w:t>
            </w:r>
            <w:proofErr w:type="spellEnd"/>
            <w:r w:rsidRPr="005C4683">
              <w:rPr>
                <w:b w:val="0"/>
                <w:bCs w:val="0"/>
                <w:i/>
                <w:iCs/>
                <w:color w:val="auto"/>
              </w:rPr>
              <w:t xml:space="preserve"> </w:t>
            </w:r>
            <w:r>
              <w:rPr>
                <w:b w:val="0"/>
                <w:bCs w:val="0"/>
                <w:i/>
                <w:iCs/>
                <w:color w:val="auto"/>
              </w:rPr>
              <w:t>hirsute</w:t>
            </w:r>
          </w:p>
        </w:tc>
        <w:tc>
          <w:tcPr>
            <w:tcW w:w="5130" w:type="dxa"/>
          </w:tcPr>
          <w:p w:rsidRPr="000C434F" w:rsidR="00B72D0A" w:rsidP="006C1D1B" w:rsidRDefault="00B72D0A" w14:paraId="6CAFA1F9" w14:textId="77777777">
            <w:pPr>
              <w:cnfStyle w:val="000000100000" w:firstRow="0" w:lastRow="0" w:firstColumn="0" w:lastColumn="0" w:oddVBand="0" w:evenVBand="0" w:oddHBand="1" w:evenHBand="0" w:firstRowFirstColumn="0" w:firstRowLastColumn="0" w:lastRowFirstColumn="0" w:lastRowLastColumn="0"/>
            </w:pPr>
            <w:r>
              <w:t>Hairy Grama</w:t>
            </w:r>
          </w:p>
        </w:tc>
      </w:tr>
      <w:tr w:rsidRPr="007A5700" w:rsidR="00B72D0A" w:rsidTr="00B72D0A" w14:paraId="6740E339" w14:textId="77777777">
        <w:tc>
          <w:tcPr>
            <w:cnfStyle w:val="001000000000" w:firstRow="0" w:lastRow="0" w:firstColumn="1" w:lastColumn="0" w:oddVBand="0" w:evenVBand="0" w:oddHBand="0" w:evenHBand="0" w:firstRowFirstColumn="0" w:firstRowLastColumn="0" w:lastRowFirstColumn="0" w:lastRowLastColumn="0"/>
            <w:tcW w:w="4315" w:type="dxa"/>
          </w:tcPr>
          <w:p w:rsidRPr="00844F80" w:rsidR="00B72D0A" w:rsidP="006C1D1B" w:rsidRDefault="00B72D0A" w14:paraId="4A1D87E7" w14:textId="0D66BE49">
            <w:pPr>
              <w:rPr>
                <w:b w:val="0"/>
                <w:bCs w:val="0"/>
                <w:i/>
                <w:iCs/>
                <w:color w:val="FF0000"/>
              </w:rPr>
            </w:pPr>
            <w:r w:rsidRPr="005C4683">
              <w:rPr>
                <w:b w:val="0"/>
                <w:bCs w:val="0"/>
                <w:i/>
                <w:iCs/>
                <w:color w:val="auto"/>
              </w:rPr>
              <w:t xml:space="preserve">Bromus </w:t>
            </w:r>
            <w:proofErr w:type="spellStart"/>
            <w:r w:rsidRPr="005C4683">
              <w:rPr>
                <w:b w:val="0"/>
                <w:bCs w:val="0"/>
                <w:i/>
                <w:iCs/>
                <w:color w:val="auto"/>
              </w:rPr>
              <w:t>ciliatus</w:t>
            </w:r>
            <w:proofErr w:type="spellEnd"/>
            <w:r w:rsidRPr="005C4683">
              <w:rPr>
                <w:b w:val="0"/>
                <w:bCs w:val="0"/>
                <w:i/>
                <w:iCs/>
                <w:color w:val="auto"/>
              </w:rPr>
              <w:t xml:space="preserve"> </w:t>
            </w:r>
          </w:p>
        </w:tc>
        <w:tc>
          <w:tcPr>
            <w:tcW w:w="5130" w:type="dxa"/>
          </w:tcPr>
          <w:p w:rsidRPr="007A5700" w:rsidR="00B72D0A" w:rsidP="006C1D1B" w:rsidRDefault="00B72D0A" w14:paraId="69F3841A" w14:textId="77777777">
            <w:pPr>
              <w:cnfStyle w:val="000000000000" w:firstRow="0" w:lastRow="0" w:firstColumn="0" w:lastColumn="0" w:oddVBand="0" w:evenVBand="0" w:oddHBand="0" w:evenHBand="0" w:firstRowFirstColumn="0" w:firstRowLastColumn="0" w:lastRowFirstColumn="0" w:lastRowLastColumn="0"/>
            </w:pPr>
            <w:r>
              <w:t>Fringed Brome</w:t>
            </w:r>
          </w:p>
        </w:tc>
      </w:tr>
      <w:tr w:rsidRPr="007A5700" w:rsidR="00B72D0A" w:rsidTr="00B72D0A" w14:paraId="0D17EF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5C4683" w:rsidR="00B72D0A" w:rsidP="006C1D1B" w:rsidRDefault="00B72D0A" w14:paraId="3F59FD0A" w14:textId="77777777">
            <w:pPr>
              <w:rPr>
                <w:b w:val="0"/>
                <w:bCs w:val="0"/>
                <w:i/>
                <w:iCs/>
                <w:color w:val="auto"/>
              </w:rPr>
            </w:pPr>
            <w:r w:rsidRPr="005C4683">
              <w:rPr>
                <w:b w:val="0"/>
                <w:bCs w:val="0"/>
                <w:i/>
                <w:iCs/>
                <w:color w:val="auto"/>
              </w:rPr>
              <w:t xml:space="preserve">Bromus </w:t>
            </w:r>
            <w:proofErr w:type="spellStart"/>
            <w:r w:rsidRPr="005C4683">
              <w:rPr>
                <w:b w:val="0"/>
                <w:bCs w:val="0"/>
                <w:i/>
                <w:iCs/>
                <w:color w:val="auto"/>
              </w:rPr>
              <w:t>pubescens</w:t>
            </w:r>
            <w:proofErr w:type="spellEnd"/>
          </w:p>
        </w:tc>
        <w:tc>
          <w:tcPr>
            <w:tcW w:w="5130" w:type="dxa"/>
          </w:tcPr>
          <w:p w:rsidRPr="005C4683" w:rsidR="00B72D0A" w:rsidP="006C1D1B" w:rsidRDefault="00B72D0A" w14:paraId="7A4D41B8" w14:textId="77777777">
            <w:pPr>
              <w:cnfStyle w:val="000000100000" w:firstRow="0" w:lastRow="0" w:firstColumn="0" w:lastColumn="0" w:oddVBand="0" w:evenVBand="0" w:oddHBand="1" w:evenHBand="0" w:firstRowFirstColumn="0" w:firstRowLastColumn="0" w:lastRowFirstColumn="0" w:lastRowLastColumn="0"/>
              <w:rPr>
                <w:color w:val="auto"/>
              </w:rPr>
            </w:pPr>
            <w:r w:rsidRPr="005C4683">
              <w:rPr>
                <w:color w:val="auto"/>
              </w:rPr>
              <w:t xml:space="preserve">Hairy </w:t>
            </w:r>
            <w:proofErr w:type="spellStart"/>
            <w:r w:rsidRPr="005C4683">
              <w:rPr>
                <w:color w:val="auto"/>
              </w:rPr>
              <w:t>Woodchess</w:t>
            </w:r>
            <w:proofErr w:type="spellEnd"/>
          </w:p>
        </w:tc>
      </w:tr>
      <w:tr w:rsidRPr="007A5700" w:rsidR="00B72D0A" w:rsidTr="00B72D0A" w14:paraId="28A842AC" w14:textId="77777777">
        <w:tc>
          <w:tcPr>
            <w:cnfStyle w:val="001000000000" w:firstRow="0" w:lastRow="0" w:firstColumn="1" w:lastColumn="0" w:oddVBand="0" w:evenVBand="0" w:oddHBand="0" w:evenHBand="0" w:firstRowFirstColumn="0" w:firstRowLastColumn="0" w:lastRowFirstColumn="0" w:lastRowLastColumn="0"/>
            <w:tcW w:w="4315" w:type="dxa"/>
          </w:tcPr>
          <w:p w:rsidRPr="005C4683" w:rsidR="00B72D0A" w:rsidP="006C1D1B" w:rsidRDefault="00B72D0A" w14:paraId="6A5DEDEF" w14:textId="77777777">
            <w:pPr>
              <w:rPr>
                <w:b w:val="0"/>
                <w:bCs w:val="0"/>
                <w:i/>
                <w:iCs/>
                <w:color w:val="auto"/>
              </w:rPr>
            </w:pPr>
            <w:r w:rsidRPr="005C4683">
              <w:rPr>
                <w:b w:val="0"/>
                <w:bCs w:val="0"/>
                <w:i/>
                <w:iCs/>
                <w:color w:val="auto"/>
              </w:rPr>
              <w:t xml:space="preserve">Elymus </w:t>
            </w:r>
            <w:proofErr w:type="spellStart"/>
            <w:r w:rsidRPr="005C4683">
              <w:rPr>
                <w:b w:val="0"/>
                <w:bCs w:val="0"/>
                <w:i/>
                <w:iCs/>
                <w:color w:val="auto"/>
              </w:rPr>
              <w:t>riparious</w:t>
            </w:r>
            <w:proofErr w:type="spellEnd"/>
            <w:r w:rsidRPr="005C4683">
              <w:rPr>
                <w:b w:val="0"/>
                <w:bCs w:val="0"/>
                <w:i/>
                <w:iCs/>
                <w:color w:val="auto"/>
              </w:rPr>
              <w:t xml:space="preserve"> </w:t>
            </w:r>
          </w:p>
        </w:tc>
        <w:tc>
          <w:tcPr>
            <w:tcW w:w="5130" w:type="dxa"/>
          </w:tcPr>
          <w:p w:rsidRPr="007A5700" w:rsidR="00B72D0A" w:rsidP="006C1D1B" w:rsidRDefault="00B72D0A" w14:paraId="307DE44C" w14:textId="77777777">
            <w:pPr>
              <w:cnfStyle w:val="000000000000" w:firstRow="0" w:lastRow="0" w:firstColumn="0" w:lastColumn="0" w:oddVBand="0" w:evenVBand="0" w:oddHBand="0" w:evenHBand="0" w:firstRowFirstColumn="0" w:firstRowLastColumn="0" w:lastRowFirstColumn="0" w:lastRowLastColumn="0"/>
            </w:pPr>
            <w:r>
              <w:t>Riverbank Wild Rye</w:t>
            </w:r>
          </w:p>
        </w:tc>
      </w:tr>
      <w:tr w:rsidRPr="007A5700" w:rsidR="00B72D0A" w:rsidTr="00B72D0A" w14:paraId="3C6748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5C4683" w:rsidR="00B72D0A" w:rsidP="006C1D1B" w:rsidRDefault="00B72D0A" w14:paraId="5A12832B" w14:textId="1F4D3972">
            <w:pPr>
              <w:rPr>
                <w:b w:val="0"/>
                <w:bCs w:val="0"/>
                <w:i/>
                <w:iCs/>
                <w:color w:val="auto"/>
              </w:rPr>
            </w:pPr>
            <w:r w:rsidRPr="005C4683">
              <w:rPr>
                <w:b w:val="0"/>
                <w:bCs w:val="0"/>
                <w:i/>
                <w:iCs/>
                <w:color w:val="auto"/>
              </w:rPr>
              <w:t xml:space="preserve">Elymus </w:t>
            </w:r>
            <w:proofErr w:type="spellStart"/>
            <w:r w:rsidRPr="005C4683">
              <w:rPr>
                <w:b w:val="0"/>
                <w:bCs w:val="0"/>
                <w:i/>
                <w:iCs/>
                <w:color w:val="auto"/>
              </w:rPr>
              <w:t>villosus</w:t>
            </w:r>
            <w:proofErr w:type="spellEnd"/>
            <w:r w:rsidRPr="005C4683">
              <w:rPr>
                <w:b w:val="0"/>
                <w:bCs w:val="0"/>
                <w:i/>
                <w:iCs/>
                <w:color w:val="auto"/>
              </w:rPr>
              <w:t xml:space="preserve"> </w:t>
            </w:r>
          </w:p>
        </w:tc>
        <w:tc>
          <w:tcPr>
            <w:tcW w:w="5130" w:type="dxa"/>
          </w:tcPr>
          <w:p w:rsidRPr="007A5700" w:rsidR="00B72D0A" w:rsidP="006C1D1B" w:rsidRDefault="00B72D0A" w14:paraId="133EFBCA" w14:textId="77777777">
            <w:pPr>
              <w:cnfStyle w:val="000000100000" w:firstRow="0" w:lastRow="0" w:firstColumn="0" w:lastColumn="0" w:oddVBand="0" w:evenVBand="0" w:oddHBand="1" w:evenHBand="0" w:firstRowFirstColumn="0" w:firstRowLastColumn="0" w:lastRowFirstColumn="0" w:lastRowLastColumn="0"/>
            </w:pPr>
            <w:r>
              <w:t>Downy Wild Rye</w:t>
            </w:r>
          </w:p>
        </w:tc>
      </w:tr>
      <w:tr w:rsidRPr="007A5700" w:rsidR="00B72D0A" w:rsidTr="00B72D0A" w14:paraId="58F70A41" w14:textId="77777777">
        <w:tc>
          <w:tcPr>
            <w:cnfStyle w:val="001000000000" w:firstRow="0" w:lastRow="0" w:firstColumn="1" w:lastColumn="0" w:oddVBand="0" w:evenVBand="0" w:oddHBand="0" w:evenHBand="0" w:firstRowFirstColumn="0" w:firstRowLastColumn="0" w:lastRowFirstColumn="0" w:lastRowLastColumn="0"/>
            <w:tcW w:w="4315" w:type="dxa"/>
          </w:tcPr>
          <w:p w:rsidRPr="005C4683" w:rsidR="00B72D0A" w:rsidP="006C1D1B" w:rsidRDefault="00B72D0A" w14:paraId="6157BC83" w14:textId="32F31F5C">
            <w:pPr>
              <w:rPr>
                <w:b w:val="0"/>
                <w:bCs w:val="0"/>
                <w:i/>
                <w:iCs/>
                <w:color w:val="auto"/>
              </w:rPr>
            </w:pPr>
            <w:proofErr w:type="spellStart"/>
            <w:r w:rsidRPr="005C4683">
              <w:rPr>
                <w:b w:val="0"/>
                <w:bCs w:val="0"/>
                <w:i/>
                <w:iCs/>
                <w:color w:val="auto"/>
              </w:rPr>
              <w:t>Hesperostipa</w:t>
            </w:r>
            <w:proofErr w:type="spellEnd"/>
            <w:r w:rsidRPr="005C4683">
              <w:rPr>
                <w:b w:val="0"/>
                <w:bCs w:val="0"/>
                <w:i/>
                <w:iCs/>
                <w:color w:val="auto"/>
              </w:rPr>
              <w:t xml:space="preserve"> </w:t>
            </w:r>
            <w:proofErr w:type="spellStart"/>
            <w:r w:rsidRPr="005C4683">
              <w:rPr>
                <w:b w:val="0"/>
                <w:bCs w:val="0"/>
                <w:i/>
                <w:iCs/>
                <w:color w:val="auto"/>
              </w:rPr>
              <w:t>spartea</w:t>
            </w:r>
            <w:proofErr w:type="spellEnd"/>
            <w:r w:rsidRPr="005C4683">
              <w:rPr>
                <w:b w:val="0"/>
                <w:bCs w:val="0"/>
                <w:i/>
                <w:iCs/>
                <w:color w:val="auto"/>
              </w:rPr>
              <w:t>)</w:t>
            </w:r>
          </w:p>
        </w:tc>
        <w:tc>
          <w:tcPr>
            <w:tcW w:w="5130" w:type="dxa"/>
          </w:tcPr>
          <w:p w:rsidRPr="005C4683" w:rsidR="00B72D0A" w:rsidP="006C1D1B" w:rsidRDefault="00B72D0A" w14:paraId="7DE7E59F" w14:textId="77777777">
            <w:pPr>
              <w:cnfStyle w:val="000000000000" w:firstRow="0" w:lastRow="0" w:firstColumn="0" w:lastColumn="0" w:oddVBand="0" w:evenVBand="0" w:oddHBand="0" w:evenHBand="0" w:firstRowFirstColumn="0" w:firstRowLastColumn="0" w:lastRowFirstColumn="0" w:lastRowLastColumn="0"/>
              <w:rPr>
                <w:color w:val="auto"/>
              </w:rPr>
            </w:pPr>
            <w:r w:rsidRPr="005C4683">
              <w:rPr>
                <w:color w:val="auto"/>
              </w:rPr>
              <w:t>Porcupine Grass</w:t>
            </w:r>
          </w:p>
        </w:tc>
      </w:tr>
      <w:tr w:rsidRPr="007A5700" w:rsidR="00B72D0A" w:rsidTr="00B72D0A" w14:paraId="55F037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5C4683" w:rsidR="00B72D0A" w:rsidP="006C1D1B" w:rsidRDefault="00B72D0A" w14:paraId="18513256" w14:textId="462F9925">
            <w:pPr>
              <w:rPr>
                <w:b w:val="0"/>
                <w:bCs w:val="0"/>
                <w:i/>
                <w:iCs/>
                <w:color w:val="auto"/>
              </w:rPr>
            </w:pPr>
            <w:r w:rsidRPr="005C4683">
              <w:rPr>
                <w:b w:val="0"/>
                <w:bCs w:val="0"/>
                <w:i/>
                <w:iCs/>
                <w:color w:val="auto"/>
              </w:rPr>
              <w:t xml:space="preserve">Koeleria </w:t>
            </w:r>
            <w:proofErr w:type="spellStart"/>
            <w:r w:rsidRPr="005C4683">
              <w:rPr>
                <w:b w:val="0"/>
                <w:bCs w:val="0"/>
                <w:i/>
                <w:iCs/>
                <w:color w:val="auto"/>
              </w:rPr>
              <w:t>macrantha</w:t>
            </w:r>
            <w:proofErr w:type="spellEnd"/>
            <w:r w:rsidRPr="005C4683">
              <w:rPr>
                <w:b w:val="0"/>
                <w:bCs w:val="0"/>
                <w:i/>
                <w:iCs/>
                <w:color w:val="auto"/>
              </w:rPr>
              <w:t xml:space="preserve">  </w:t>
            </w:r>
          </w:p>
        </w:tc>
        <w:tc>
          <w:tcPr>
            <w:tcW w:w="5130" w:type="dxa"/>
          </w:tcPr>
          <w:p w:rsidRPr="00A71602" w:rsidR="00B72D0A" w:rsidP="006C1D1B" w:rsidRDefault="00B72D0A" w14:paraId="7E04D518" w14:textId="77777777">
            <w:pPr>
              <w:cnfStyle w:val="000000100000" w:firstRow="0" w:lastRow="0" w:firstColumn="0" w:lastColumn="0" w:oddVBand="0" w:evenVBand="0" w:oddHBand="1" w:evenHBand="0" w:firstRowFirstColumn="0" w:firstRowLastColumn="0" w:lastRowFirstColumn="0" w:lastRowLastColumn="0"/>
              <w:rPr>
                <w:color w:val="auto"/>
              </w:rPr>
            </w:pPr>
            <w:proofErr w:type="spellStart"/>
            <w:r w:rsidRPr="00A71602">
              <w:rPr>
                <w:color w:val="auto"/>
              </w:rPr>
              <w:t>Junegrass</w:t>
            </w:r>
            <w:proofErr w:type="spellEnd"/>
          </w:p>
        </w:tc>
      </w:tr>
      <w:tr w:rsidRPr="007A5700" w:rsidR="00B72D0A" w:rsidTr="00B72D0A" w14:paraId="69C812D5" w14:textId="77777777">
        <w:tc>
          <w:tcPr>
            <w:cnfStyle w:val="001000000000" w:firstRow="0" w:lastRow="0" w:firstColumn="1" w:lastColumn="0" w:oddVBand="0" w:evenVBand="0" w:oddHBand="0" w:evenHBand="0" w:firstRowFirstColumn="0" w:firstRowLastColumn="0" w:lastRowFirstColumn="0" w:lastRowLastColumn="0"/>
            <w:tcW w:w="4315" w:type="dxa"/>
          </w:tcPr>
          <w:p w:rsidRPr="00844F80" w:rsidR="00B72D0A" w:rsidP="006C1D1B" w:rsidRDefault="00B72D0A" w14:paraId="7B97B616" w14:textId="4352B1A9">
            <w:pPr>
              <w:rPr>
                <w:b w:val="0"/>
                <w:bCs w:val="0"/>
                <w:i/>
                <w:iCs/>
                <w:color w:val="FF0000"/>
              </w:rPr>
            </w:pPr>
            <w:r w:rsidRPr="005C4683">
              <w:rPr>
                <w:b w:val="0"/>
                <w:bCs w:val="0"/>
                <w:i/>
                <w:iCs/>
                <w:color w:val="auto"/>
              </w:rPr>
              <w:t xml:space="preserve">Stipa </w:t>
            </w:r>
            <w:proofErr w:type="spellStart"/>
            <w:r w:rsidRPr="005C4683">
              <w:rPr>
                <w:b w:val="0"/>
                <w:bCs w:val="0"/>
                <w:i/>
                <w:iCs/>
                <w:color w:val="auto"/>
              </w:rPr>
              <w:t>spar</w:t>
            </w:r>
            <w:r>
              <w:rPr>
                <w:b w:val="0"/>
                <w:bCs w:val="0"/>
                <w:i/>
                <w:iCs/>
                <w:color w:val="auto"/>
              </w:rPr>
              <w:t>t</w:t>
            </w:r>
            <w:r w:rsidRPr="005C4683">
              <w:rPr>
                <w:b w:val="0"/>
                <w:bCs w:val="0"/>
                <w:i/>
                <w:iCs/>
                <w:color w:val="auto"/>
              </w:rPr>
              <w:t>ea</w:t>
            </w:r>
            <w:proofErr w:type="spellEnd"/>
            <w:r w:rsidRPr="005C4683">
              <w:rPr>
                <w:b w:val="0"/>
                <w:bCs w:val="0"/>
                <w:i/>
                <w:iCs/>
                <w:color w:val="auto"/>
              </w:rPr>
              <w:t xml:space="preserve"> </w:t>
            </w:r>
          </w:p>
        </w:tc>
        <w:tc>
          <w:tcPr>
            <w:tcW w:w="5130" w:type="dxa"/>
          </w:tcPr>
          <w:p w:rsidRPr="005C4683" w:rsidR="00B72D0A" w:rsidP="006C1D1B" w:rsidRDefault="00B72D0A" w14:paraId="06315512" w14:textId="77777777">
            <w:pPr>
              <w:cnfStyle w:val="000000000000" w:firstRow="0" w:lastRow="0" w:firstColumn="0" w:lastColumn="0" w:oddVBand="0" w:evenVBand="0" w:oddHBand="0" w:evenHBand="0" w:firstRowFirstColumn="0" w:firstRowLastColumn="0" w:lastRowFirstColumn="0" w:lastRowLastColumn="0"/>
              <w:rPr>
                <w:color w:val="auto"/>
              </w:rPr>
            </w:pPr>
            <w:r w:rsidRPr="005C4683">
              <w:rPr>
                <w:color w:val="auto"/>
              </w:rPr>
              <w:t>Porcupine Grass - untrimmed</w:t>
            </w:r>
          </w:p>
        </w:tc>
      </w:tr>
      <w:bookmarkEnd w:id="2"/>
    </w:tbl>
    <w:p w:rsidR="004F7E60" w:rsidP="004F7E60" w:rsidRDefault="004F7E60" w14:paraId="3B876F4A" w14:textId="77777777"/>
    <w:p w:rsidRPr="001352F3" w:rsidR="004F7E60" w:rsidP="004F7E60" w:rsidRDefault="004F7E60" w14:paraId="55C531AA" w14:textId="77777777">
      <w:pPr>
        <w:pStyle w:val="Heading2"/>
        <w:rPr>
          <w:b/>
          <w:bCs/>
        </w:rPr>
      </w:pPr>
      <w:r>
        <w:rPr>
          <w:b/>
          <w:bCs/>
        </w:rPr>
        <w:t>Forbs:</w:t>
      </w:r>
    </w:p>
    <w:tbl>
      <w:tblPr>
        <w:tblStyle w:val="GridTable6Colorful"/>
        <w:tblW w:w="9445" w:type="dxa"/>
        <w:tblLook w:val="04A0" w:firstRow="1" w:lastRow="0" w:firstColumn="1" w:lastColumn="0" w:noHBand="0" w:noVBand="1"/>
      </w:tblPr>
      <w:tblGrid>
        <w:gridCol w:w="4315"/>
        <w:gridCol w:w="5130"/>
      </w:tblGrid>
      <w:tr w:rsidRPr="007A5700" w:rsidR="00B72D0A" w:rsidTr="00B72D0A" w14:paraId="72D547CD" w14:textId="7777777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315" w:type="dxa"/>
          </w:tcPr>
          <w:p w:rsidRPr="001352F3" w:rsidR="00B72D0A" w:rsidP="006C1D1B" w:rsidRDefault="00B72D0A" w14:paraId="090F210D" w14:textId="77777777">
            <w:pPr>
              <w:pStyle w:val="Heading3"/>
              <w:jc w:val="center"/>
              <w:rPr>
                <w:color w:val="auto"/>
              </w:rPr>
            </w:pPr>
            <w:bookmarkStart w:name="_Hlk39067721" w:id="3"/>
            <w:r w:rsidRPr="001352F3">
              <w:rPr>
                <w:color w:val="auto"/>
              </w:rPr>
              <w:t>Scientific Name</w:t>
            </w:r>
          </w:p>
        </w:tc>
        <w:tc>
          <w:tcPr>
            <w:tcW w:w="5130" w:type="dxa"/>
          </w:tcPr>
          <w:p w:rsidRPr="001352F3" w:rsidR="00B72D0A" w:rsidP="006C1D1B" w:rsidRDefault="00B72D0A" w14:paraId="24739E7B" w14:textId="77777777">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r>
      <w:tr w:rsidRPr="007A5700" w:rsidR="00B72D0A" w:rsidTr="00B72D0A" w14:paraId="118EFA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7B3086D2" w14:textId="6A064D45">
            <w:pPr>
              <w:rPr>
                <w:b w:val="0"/>
                <w:bCs w:val="0"/>
                <w:i/>
                <w:iCs/>
                <w:color w:val="auto"/>
              </w:rPr>
            </w:pPr>
            <w:r w:rsidRPr="00202B01">
              <w:rPr>
                <w:b w:val="0"/>
                <w:bCs w:val="0"/>
                <w:i/>
                <w:iCs/>
                <w:color w:val="auto"/>
              </w:rPr>
              <w:t xml:space="preserve">Agastache </w:t>
            </w:r>
            <w:proofErr w:type="spellStart"/>
            <w:r w:rsidRPr="00202B01">
              <w:rPr>
                <w:b w:val="0"/>
                <w:bCs w:val="0"/>
                <w:i/>
                <w:iCs/>
                <w:color w:val="auto"/>
              </w:rPr>
              <w:t>scrophulariaefolia</w:t>
            </w:r>
            <w:proofErr w:type="spellEnd"/>
            <w:r w:rsidRPr="00202B01">
              <w:rPr>
                <w:b w:val="0"/>
                <w:bCs w:val="0"/>
                <w:i/>
                <w:iCs/>
                <w:color w:val="auto"/>
              </w:rPr>
              <w:t xml:space="preserve"> </w:t>
            </w:r>
          </w:p>
        </w:tc>
        <w:tc>
          <w:tcPr>
            <w:tcW w:w="5130" w:type="dxa"/>
          </w:tcPr>
          <w:p w:rsidRPr="00202B01" w:rsidR="00B72D0A" w:rsidP="006C1D1B" w:rsidRDefault="00B72D0A" w14:paraId="0FB12718" w14:textId="77777777">
            <w:pPr>
              <w:cnfStyle w:val="000000100000" w:firstRow="0" w:lastRow="0" w:firstColumn="0" w:lastColumn="0" w:oddVBand="0" w:evenVBand="0" w:oddHBand="1" w:evenHBand="0" w:firstRowFirstColumn="0" w:firstRowLastColumn="0" w:lastRowFirstColumn="0" w:lastRowLastColumn="0"/>
              <w:rPr>
                <w:color w:val="auto"/>
              </w:rPr>
            </w:pPr>
            <w:r w:rsidRPr="00202B01">
              <w:rPr>
                <w:color w:val="auto"/>
              </w:rPr>
              <w:t>Purple Giant Hyssop</w:t>
            </w:r>
          </w:p>
        </w:tc>
      </w:tr>
      <w:tr w:rsidRPr="007A5700" w:rsidR="00B72D0A" w:rsidTr="00B72D0A" w14:paraId="2BE86EB2" w14:textId="77777777">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35385793" w14:textId="31A1E59E">
            <w:pPr>
              <w:rPr>
                <w:b w:val="0"/>
                <w:bCs w:val="0"/>
                <w:i/>
                <w:iCs/>
                <w:color w:val="auto"/>
              </w:rPr>
            </w:pPr>
            <w:r w:rsidRPr="00202B01">
              <w:rPr>
                <w:b w:val="0"/>
                <w:bCs w:val="0"/>
                <w:i/>
                <w:iCs/>
                <w:color w:val="auto"/>
              </w:rPr>
              <w:t xml:space="preserve">Asclepias </w:t>
            </w:r>
            <w:proofErr w:type="spellStart"/>
            <w:r w:rsidRPr="00202B01">
              <w:rPr>
                <w:b w:val="0"/>
                <w:bCs w:val="0"/>
                <w:i/>
                <w:iCs/>
                <w:color w:val="auto"/>
              </w:rPr>
              <w:t>verticillata</w:t>
            </w:r>
            <w:proofErr w:type="spellEnd"/>
            <w:r w:rsidRPr="00202B01">
              <w:rPr>
                <w:b w:val="0"/>
                <w:bCs w:val="0"/>
                <w:i/>
                <w:iCs/>
                <w:color w:val="auto"/>
              </w:rPr>
              <w:t xml:space="preserve"> </w:t>
            </w:r>
          </w:p>
        </w:tc>
        <w:tc>
          <w:tcPr>
            <w:tcW w:w="5130" w:type="dxa"/>
          </w:tcPr>
          <w:p w:rsidRPr="00202B01" w:rsidR="00B72D0A" w:rsidP="006C1D1B" w:rsidRDefault="00B72D0A" w14:paraId="4D8478B8" w14:textId="77777777">
            <w:pPr>
              <w:cnfStyle w:val="000000000000" w:firstRow="0" w:lastRow="0" w:firstColumn="0" w:lastColumn="0" w:oddVBand="0" w:evenVBand="0" w:oddHBand="0" w:evenHBand="0" w:firstRowFirstColumn="0" w:firstRowLastColumn="0" w:lastRowFirstColumn="0" w:lastRowLastColumn="0"/>
              <w:rPr>
                <w:color w:val="auto"/>
              </w:rPr>
            </w:pPr>
            <w:r w:rsidRPr="00202B01">
              <w:rPr>
                <w:color w:val="auto"/>
              </w:rPr>
              <w:t>Whorled Milkweed</w:t>
            </w:r>
          </w:p>
        </w:tc>
      </w:tr>
      <w:tr w:rsidRPr="007A5700" w:rsidR="00B72D0A" w:rsidTr="00B72D0A" w14:paraId="44B4E3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0EEB5F6F" w14:textId="35DC545E">
            <w:pPr>
              <w:rPr>
                <w:b w:val="0"/>
                <w:bCs w:val="0"/>
                <w:i/>
                <w:iCs/>
                <w:color w:val="auto"/>
              </w:rPr>
            </w:pPr>
            <w:r w:rsidRPr="00202B01">
              <w:rPr>
                <w:b w:val="0"/>
                <w:bCs w:val="0"/>
                <w:i/>
                <w:iCs/>
                <w:color w:val="auto"/>
              </w:rPr>
              <w:t xml:space="preserve">Astragalus </w:t>
            </w:r>
            <w:proofErr w:type="spellStart"/>
            <w:r w:rsidRPr="00202B01">
              <w:rPr>
                <w:b w:val="0"/>
                <w:bCs w:val="0"/>
                <w:i/>
                <w:iCs/>
                <w:color w:val="auto"/>
              </w:rPr>
              <w:t>crassicarpus</w:t>
            </w:r>
            <w:proofErr w:type="spellEnd"/>
            <w:r w:rsidRPr="00202B01">
              <w:rPr>
                <w:b w:val="0"/>
                <w:bCs w:val="0"/>
                <w:i/>
                <w:iCs/>
                <w:color w:val="auto"/>
              </w:rPr>
              <w:t xml:space="preserve"> </w:t>
            </w:r>
          </w:p>
        </w:tc>
        <w:tc>
          <w:tcPr>
            <w:tcW w:w="5130" w:type="dxa"/>
          </w:tcPr>
          <w:p w:rsidRPr="00202B01" w:rsidR="00B72D0A" w:rsidP="006C1D1B" w:rsidRDefault="00B72D0A" w14:paraId="76B8E4B6" w14:textId="77777777">
            <w:pPr>
              <w:cnfStyle w:val="000000100000" w:firstRow="0" w:lastRow="0" w:firstColumn="0" w:lastColumn="0" w:oddVBand="0" w:evenVBand="0" w:oddHBand="1" w:evenHBand="0" w:firstRowFirstColumn="0" w:firstRowLastColumn="0" w:lastRowFirstColumn="0" w:lastRowLastColumn="0"/>
              <w:rPr>
                <w:color w:val="auto"/>
              </w:rPr>
            </w:pPr>
            <w:r w:rsidRPr="00202B01">
              <w:rPr>
                <w:color w:val="auto"/>
              </w:rPr>
              <w:t>Ground Plum</w:t>
            </w:r>
          </w:p>
        </w:tc>
      </w:tr>
      <w:tr w:rsidRPr="007A5700" w:rsidR="00B72D0A" w:rsidTr="00B72D0A" w14:paraId="6B0BF431" w14:textId="77777777">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6A894FB6" w14:textId="760378C0">
            <w:pPr>
              <w:rPr>
                <w:b w:val="0"/>
                <w:bCs w:val="0"/>
                <w:i/>
                <w:iCs/>
                <w:color w:val="auto"/>
              </w:rPr>
            </w:pPr>
            <w:r w:rsidRPr="00202B01">
              <w:rPr>
                <w:b w:val="0"/>
                <w:bCs w:val="0"/>
                <w:i/>
                <w:iCs/>
                <w:color w:val="auto"/>
              </w:rPr>
              <w:t xml:space="preserve">Chamerion angustifolium </w:t>
            </w:r>
          </w:p>
        </w:tc>
        <w:tc>
          <w:tcPr>
            <w:tcW w:w="5130" w:type="dxa"/>
          </w:tcPr>
          <w:p w:rsidRPr="00202B01" w:rsidR="00B72D0A" w:rsidP="006C1D1B" w:rsidRDefault="00B72D0A" w14:paraId="30C3F6A0" w14:textId="77777777">
            <w:pPr>
              <w:cnfStyle w:val="000000000000" w:firstRow="0" w:lastRow="0" w:firstColumn="0" w:lastColumn="0" w:oddVBand="0" w:evenVBand="0" w:oddHBand="0" w:evenHBand="0" w:firstRowFirstColumn="0" w:firstRowLastColumn="0" w:lastRowFirstColumn="0" w:lastRowLastColumn="0"/>
              <w:rPr>
                <w:color w:val="auto"/>
              </w:rPr>
            </w:pPr>
            <w:r w:rsidRPr="00202B01">
              <w:rPr>
                <w:color w:val="auto"/>
              </w:rPr>
              <w:t>Fireweed</w:t>
            </w:r>
          </w:p>
        </w:tc>
      </w:tr>
      <w:tr w:rsidRPr="007A5700" w:rsidR="00B72D0A" w:rsidTr="00B72D0A" w14:paraId="0624DF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10BF9DE7" w14:textId="77777777">
            <w:pPr>
              <w:rPr>
                <w:b w:val="0"/>
                <w:bCs w:val="0"/>
                <w:i/>
                <w:iCs/>
                <w:color w:val="auto"/>
              </w:rPr>
            </w:pPr>
            <w:proofErr w:type="spellStart"/>
            <w:r w:rsidRPr="00202B01">
              <w:rPr>
                <w:b w:val="0"/>
                <w:bCs w:val="0"/>
                <w:i/>
                <w:iCs/>
                <w:color w:val="auto"/>
              </w:rPr>
              <w:t>Doellingeria</w:t>
            </w:r>
            <w:proofErr w:type="spellEnd"/>
            <w:r w:rsidRPr="00202B01">
              <w:rPr>
                <w:b w:val="0"/>
                <w:bCs w:val="0"/>
                <w:i/>
                <w:iCs/>
                <w:color w:val="auto"/>
              </w:rPr>
              <w:t xml:space="preserve"> </w:t>
            </w:r>
            <w:proofErr w:type="spellStart"/>
            <w:r w:rsidRPr="00202B01">
              <w:rPr>
                <w:b w:val="0"/>
                <w:bCs w:val="0"/>
                <w:i/>
                <w:iCs/>
                <w:color w:val="auto"/>
              </w:rPr>
              <w:t>umbellata</w:t>
            </w:r>
            <w:proofErr w:type="spellEnd"/>
          </w:p>
        </w:tc>
        <w:tc>
          <w:tcPr>
            <w:tcW w:w="5130" w:type="dxa"/>
          </w:tcPr>
          <w:p w:rsidRPr="00202B01" w:rsidR="00B72D0A" w:rsidP="006C1D1B" w:rsidRDefault="00B72D0A" w14:paraId="22197046" w14:textId="77777777">
            <w:pPr>
              <w:cnfStyle w:val="000000100000" w:firstRow="0" w:lastRow="0" w:firstColumn="0" w:lastColumn="0" w:oddVBand="0" w:evenVBand="0" w:oddHBand="1" w:evenHBand="0" w:firstRowFirstColumn="0" w:firstRowLastColumn="0" w:lastRowFirstColumn="0" w:lastRowLastColumn="0"/>
              <w:rPr>
                <w:color w:val="auto"/>
              </w:rPr>
            </w:pPr>
            <w:r w:rsidRPr="00202B01">
              <w:rPr>
                <w:color w:val="auto"/>
              </w:rPr>
              <w:t>Flat‐topped Aster</w:t>
            </w:r>
          </w:p>
        </w:tc>
      </w:tr>
      <w:tr w:rsidRPr="007A5700" w:rsidR="00B72D0A" w:rsidTr="00B72D0A" w14:paraId="6FE31935" w14:textId="77777777">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4F9562C8" w14:textId="77777777">
            <w:pPr>
              <w:rPr>
                <w:b w:val="0"/>
                <w:bCs w:val="0"/>
                <w:i/>
                <w:iCs/>
                <w:color w:val="auto"/>
              </w:rPr>
            </w:pPr>
            <w:proofErr w:type="spellStart"/>
            <w:r w:rsidRPr="00202B01">
              <w:rPr>
                <w:b w:val="0"/>
                <w:bCs w:val="0"/>
                <w:i/>
                <w:iCs/>
                <w:color w:val="auto"/>
              </w:rPr>
              <w:t>Drymocallis</w:t>
            </w:r>
            <w:proofErr w:type="spellEnd"/>
            <w:r w:rsidRPr="00202B01">
              <w:rPr>
                <w:b w:val="0"/>
                <w:bCs w:val="0"/>
                <w:i/>
                <w:iCs/>
                <w:color w:val="auto"/>
              </w:rPr>
              <w:t xml:space="preserve"> arguta</w:t>
            </w:r>
          </w:p>
        </w:tc>
        <w:tc>
          <w:tcPr>
            <w:tcW w:w="5130" w:type="dxa"/>
          </w:tcPr>
          <w:p w:rsidRPr="00202B01" w:rsidR="00B72D0A" w:rsidP="006C1D1B" w:rsidRDefault="00B72D0A" w14:paraId="30FB65E7" w14:textId="77777777">
            <w:pPr>
              <w:cnfStyle w:val="000000000000" w:firstRow="0" w:lastRow="0" w:firstColumn="0" w:lastColumn="0" w:oddVBand="0" w:evenVBand="0" w:oddHBand="0" w:evenHBand="0" w:firstRowFirstColumn="0" w:firstRowLastColumn="0" w:lastRowFirstColumn="0" w:lastRowLastColumn="0"/>
              <w:rPr>
                <w:color w:val="auto"/>
              </w:rPr>
            </w:pPr>
            <w:r w:rsidRPr="00202B01">
              <w:rPr>
                <w:color w:val="auto"/>
              </w:rPr>
              <w:t>Tall Cinquefoil</w:t>
            </w:r>
          </w:p>
        </w:tc>
      </w:tr>
      <w:tr w:rsidRPr="007A5700" w:rsidR="00B72D0A" w:rsidTr="00B72D0A" w14:paraId="7F63A2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764B003C" w14:textId="77777777">
            <w:pPr>
              <w:rPr>
                <w:b w:val="0"/>
                <w:bCs w:val="0"/>
                <w:i/>
                <w:iCs/>
                <w:color w:val="auto"/>
              </w:rPr>
            </w:pPr>
            <w:r w:rsidRPr="00202B01">
              <w:rPr>
                <w:b w:val="0"/>
                <w:bCs w:val="0"/>
                <w:i/>
                <w:iCs/>
                <w:color w:val="auto"/>
              </w:rPr>
              <w:t xml:space="preserve">Glycyrrhiza </w:t>
            </w:r>
            <w:proofErr w:type="spellStart"/>
            <w:r w:rsidRPr="00202B01">
              <w:rPr>
                <w:b w:val="0"/>
                <w:bCs w:val="0"/>
                <w:i/>
                <w:iCs/>
                <w:color w:val="auto"/>
              </w:rPr>
              <w:t>lepidota</w:t>
            </w:r>
            <w:proofErr w:type="spellEnd"/>
          </w:p>
        </w:tc>
        <w:tc>
          <w:tcPr>
            <w:tcW w:w="5130" w:type="dxa"/>
          </w:tcPr>
          <w:p w:rsidRPr="00202B01" w:rsidR="00B72D0A" w:rsidP="006C1D1B" w:rsidRDefault="00B72D0A" w14:paraId="3654F2E9" w14:textId="77777777">
            <w:pPr>
              <w:cnfStyle w:val="000000100000" w:firstRow="0" w:lastRow="0" w:firstColumn="0" w:lastColumn="0" w:oddVBand="0" w:evenVBand="0" w:oddHBand="1" w:evenHBand="0" w:firstRowFirstColumn="0" w:firstRowLastColumn="0" w:lastRowFirstColumn="0" w:lastRowLastColumn="0"/>
              <w:rPr>
                <w:color w:val="auto"/>
              </w:rPr>
            </w:pPr>
            <w:r w:rsidRPr="00202B01">
              <w:rPr>
                <w:color w:val="auto"/>
              </w:rPr>
              <w:t>Wild Licorice</w:t>
            </w:r>
          </w:p>
        </w:tc>
      </w:tr>
      <w:tr w:rsidRPr="007A5700" w:rsidR="00B72D0A" w:rsidTr="00B72D0A" w14:paraId="13C60C97" w14:textId="77777777">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2C6E3DA2" w14:textId="28ACCBDE">
            <w:pPr>
              <w:rPr>
                <w:b w:val="0"/>
                <w:bCs w:val="0"/>
                <w:i/>
                <w:iCs/>
                <w:color w:val="auto"/>
              </w:rPr>
            </w:pPr>
            <w:r w:rsidRPr="00202B01">
              <w:rPr>
                <w:b w:val="0"/>
                <w:bCs w:val="0"/>
                <w:i/>
                <w:iCs/>
                <w:color w:val="auto"/>
              </w:rPr>
              <w:t xml:space="preserve">Helenium </w:t>
            </w:r>
            <w:proofErr w:type="spellStart"/>
            <w:r w:rsidRPr="00202B01">
              <w:rPr>
                <w:b w:val="0"/>
                <w:bCs w:val="0"/>
                <w:i/>
                <w:iCs/>
                <w:color w:val="auto"/>
              </w:rPr>
              <w:t>autumnale</w:t>
            </w:r>
            <w:proofErr w:type="spellEnd"/>
            <w:r w:rsidRPr="00202B01">
              <w:rPr>
                <w:b w:val="0"/>
                <w:bCs w:val="0"/>
                <w:i/>
                <w:iCs/>
                <w:color w:val="auto"/>
              </w:rPr>
              <w:t xml:space="preserve">  </w:t>
            </w:r>
          </w:p>
        </w:tc>
        <w:tc>
          <w:tcPr>
            <w:tcW w:w="5130" w:type="dxa"/>
          </w:tcPr>
          <w:p w:rsidRPr="00202B01" w:rsidR="00B72D0A" w:rsidP="006C1D1B" w:rsidRDefault="00B72D0A" w14:paraId="1C3F3A1C" w14:textId="77777777">
            <w:pPr>
              <w:cnfStyle w:val="000000000000" w:firstRow="0" w:lastRow="0" w:firstColumn="0" w:lastColumn="0" w:oddVBand="0" w:evenVBand="0" w:oddHBand="0" w:evenHBand="0" w:firstRowFirstColumn="0" w:firstRowLastColumn="0" w:lastRowFirstColumn="0" w:lastRowLastColumn="0"/>
              <w:rPr>
                <w:color w:val="auto"/>
              </w:rPr>
            </w:pPr>
            <w:r w:rsidRPr="00202B01">
              <w:rPr>
                <w:color w:val="auto"/>
              </w:rPr>
              <w:t>Autumn Sneezeweed</w:t>
            </w:r>
          </w:p>
        </w:tc>
      </w:tr>
      <w:tr w:rsidRPr="007A5700" w:rsidR="00B72D0A" w:rsidTr="00B72D0A" w14:paraId="2DF9EA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2FDDC9E2" w14:textId="77777777">
            <w:pPr>
              <w:rPr>
                <w:b w:val="0"/>
                <w:bCs w:val="0"/>
                <w:i/>
                <w:iCs/>
                <w:color w:val="auto"/>
              </w:rPr>
            </w:pPr>
            <w:r w:rsidRPr="00202B01">
              <w:rPr>
                <w:b w:val="0"/>
                <w:bCs w:val="0"/>
                <w:i/>
                <w:iCs/>
                <w:color w:val="auto"/>
              </w:rPr>
              <w:t xml:space="preserve">Helianthus </w:t>
            </w:r>
            <w:proofErr w:type="spellStart"/>
            <w:r w:rsidRPr="00202B01">
              <w:rPr>
                <w:b w:val="0"/>
                <w:bCs w:val="0"/>
                <w:i/>
                <w:iCs/>
                <w:color w:val="auto"/>
              </w:rPr>
              <w:t>maximillianii</w:t>
            </w:r>
            <w:proofErr w:type="spellEnd"/>
          </w:p>
        </w:tc>
        <w:tc>
          <w:tcPr>
            <w:tcW w:w="5130" w:type="dxa"/>
          </w:tcPr>
          <w:p w:rsidRPr="00202B01" w:rsidR="00B72D0A" w:rsidP="006C1D1B" w:rsidRDefault="00B72D0A" w14:paraId="6A96B273" w14:textId="77777777">
            <w:pPr>
              <w:cnfStyle w:val="000000100000" w:firstRow="0" w:lastRow="0" w:firstColumn="0" w:lastColumn="0" w:oddVBand="0" w:evenVBand="0" w:oddHBand="1" w:evenHBand="0" w:firstRowFirstColumn="0" w:firstRowLastColumn="0" w:lastRowFirstColumn="0" w:lastRowLastColumn="0"/>
              <w:rPr>
                <w:color w:val="auto"/>
              </w:rPr>
            </w:pPr>
            <w:r w:rsidRPr="00202B01">
              <w:rPr>
                <w:color w:val="auto"/>
              </w:rPr>
              <w:t>Maximilian’s Sunflower</w:t>
            </w:r>
          </w:p>
        </w:tc>
      </w:tr>
      <w:tr w:rsidRPr="007A5700" w:rsidR="00B72D0A" w:rsidTr="00B72D0A" w14:paraId="73EB3627" w14:textId="77777777">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67A257EB" w14:textId="77777777">
            <w:pPr>
              <w:rPr>
                <w:b w:val="0"/>
                <w:bCs w:val="0"/>
                <w:i/>
                <w:iCs/>
                <w:color w:val="auto"/>
              </w:rPr>
            </w:pPr>
            <w:r w:rsidRPr="00202B01">
              <w:rPr>
                <w:b w:val="0"/>
                <w:bCs w:val="0"/>
                <w:i/>
                <w:iCs/>
                <w:color w:val="auto"/>
              </w:rPr>
              <w:t xml:space="preserve">Heuchera </w:t>
            </w:r>
            <w:proofErr w:type="spellStart"/>
            <w:r w:rsidRPr="00202B01">
              <w:rPr>
                <w:b w:val="0"/>
                <w:bCs w:val="0"/>
                <w:i/>
                <w:iCs/>
                <w:color w:val="auto"/>
              </w:rPr>
              <w:t>richardsonii</w:t>
            </w:r>
            <w:proofErr w:type="spellEnd"/>
          </w:p>
        </w:tc>
        <w:tc>
          <w:tcPr>
            <w:tcW w:w="5130" w:type="dxa"/>
          </w:tcPr>
          <w:p w:rsidRPr="00202B01" w:rsidR="00B72D0A" w:rsidP="006C1D1B" w:rsidRDefault="00B72D0A" w14:paraId="5A13BECB" w14:textId="77777777">
            <w:pPr>
              <w:cnfStyle w:val="000000000000" w:firstRow="0" w:lastRow="0" w:firstColumn="0" w:lastColumn="0" w:oddVBand="0" w:evenVBand="0" w:oddHBand="0" w:evenHBand="0" w:firstRowFirstColumn="0" w:firstRowLastColumn="0" w:lastRowFirstColumn="0" w:lastRowLastColumn="0"/>
              <w:rPr>
                <w:color w:val="auto"/>
              </w:rPr>
            </w:pPr>
            <w:r w:rsidRPr="00202B01">
              <w:rPr>
                <w:color w:val="auto"/>
              </w:rPr>
              <w:t>Alumroot</w:t>
            </w:r>
          </w:p>
        </w:tc>
      </w:tr>
      <w:tr w:rsidRPr="007A5700" w:rsidR="00B72D0A" w:rsidTr="00B72D0A" w14:paraId="2FD2DF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21897AF1" w14:textId="5D0B964A">
            <w:pPr>
              <w:rPr>
                <w:b w:val="0"/>
                <w:bCs w:val="0"/>
                <w:i/>
                <w:iCs/>
                <w:color w:val="auto"/>
              </w:rPr>
            </w:pPr>
            <w:r w:rsidRPr="00202B01">
              <w:rPr>
                <w:b w:val="0"/>
                <w:bCs w:val="0"/>
                <w:i/>
                <w:iCs/>
                <w:color w:val="auto"/>
              </w:rPr>
              <w:t xml:space="preserve">Liatris punctata  </w:t>
            </w:r>
          </w:p>
        </w:tc>
        <w:tc>
          <w:tcPr>
            <w:tcW w:w="5130" w:type="dxa"/>
          </w:tcPr>
          <w:p w:rsidRPr="00202B01" w:rsidR="00B72D0A" w:rsidP="006C1D1B" w:rsidRDefault="00B72D0A" w14:paraId="323E444C" w14:textId="77777777">
            <w:pPr>
              <w:cnfStyle w:val="000000100000" w:firstRow="0" w:lastRow="0" w:firstColumn="0" w:lastColumn="0" w:oddVBand="0" w:evenVBand="0" w:oddHBand="1" w:evenHBand="0" w:firstRowFirstColumn="0" w:firstRowLastColumn="0" w:lastRowFirstColumn="0" w:lastRowLastColumn="0"/>
              <w:rPr>
                <w:color w:val="auto"/>
              </w:rPr>
            </w:pPr>
            <w:r w:rsidRPr="00202B01">
              <w:rPr>
                <w:color w:val="auto"/>
              </w:rPr>
              <w:t>Dotted Blazing Star</w:t>
            </w:r>
          </w:p>
        </w:tc>
      </w:tr>
      <w:tr w:rsidRPr="007A5700" w:rsidR="00B72D0A" w:rsidTr="00B72D0A" w14:paraId="4EFA6882" w14:textId="77777777">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47E17CC4" w14:textId="77777777">
            <w:pPr>
              <w:rPr>
                <w:b w:val="0"/>
                <w:bCs w:val="0"/>
                <w:i/>
                <w:iCs/>
                <w:color w:val="auto"/>
              </w:rPr>
            </w:pPr>
            <w:proofErr w:type="spellStart"/>
            <w:r w:rsidRPr="00202B01">
              <w:rPr>
                <w:b w:val="0"/>
                <w:bCs w:val="0"/>
                <w:i/>
                <w:iCs/>
                <w:color w:val="auto"/>
              </w:rPr>
              <w:t>Lysimachia</w:t>
            </w:r>
            <w:proofErr w:type="spellEnd"/>
            <w:r w:rsidRPr="00202B01">
              <w:rPr>
                <w:b w:val="0"/>
                <w:bCs w:val="0"/>
                <w:i/>
                <w:iCs/>
                <w:color w:val="auto"/>
              </w:rPr>
              <w:t xml:space="preserve"> </w:t>
            </w:r>
            <w:proofErr w:type="spellStart"/>
            <w:r w:rsidRPr="00202B01">
              <w:rPr>
                <w:b w:val="0"/>
                <w:bCs w:val="0"/>
                <w:i/>
                <w:iCs/>
                <w:color w:val="auto"/>
              </w:rPr>
              <w:t>ciliata</w:t>
            </w:r>
            <w:proofErr w:type="spellEnd"/>
            <w:r w:rsidRPr="00202B01">
              <w:rPr>
                <w:b w:val="0"/>
                <w:bCs w:val="0"/>
                <w:i/>
                <w:iCs/>
                <w:color w:val="auto"/>
              </w:rPr>
              <w:t xml:space="preserve"> </w:t>
            </w:r>
          </w:p>
        </w:tc>
        <w:tc>
          <w:tcPr>
            <w:tcW w:w="5130" w:type="dxa"/>
          </w:tcPr>
          <w:p w:rsidRPr="00202B01" w:rsidR="00B72D0A" w:rsidP="006C1D1B" w:rsidRDefault="00B72D0A" w14:paraId="307C403F" w14:textId="77777777">
            <w:pPr>
              <w:cnfStyle w:val="000000000000" w:firstRow="0" w:lastRow="0" w:firstColumn="0" w:lastColumn="0" w:oddVBand="0" w:evenVBand="0" w:oddHBand="0" w:evenHBand="0" w:firstRowFirstColumn="0" w:firstRowLastColumn="0" w:lastRowFirstColumn="0" w:lastRowLastColumn="0"/>
              <w:rPr>
                <w:color w:val="auto"/>
              </w:rPr>
            </w:pPr>
            <w:r w:rsidRPr="00202B01">
              <w:rPr>
                <w:color w:val="auto"/>
              </w:rPr>
              <w:t>Fringed Loosestrife</w:t>
            </w:r>
          </w:p>
        </w:tc>
      </w:tr>
      <w:tr w:rsidRPr="007A5700" w:rsidR="00B72D0A" w:rsidTr="00B72D0A" w14:paraId="3D988C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77881FD6" w14:textId="4A530032">
            <w:pPr>
              <w:rPr>
                <w:b w:val="0"/>
                <w:bCs w:val="0"/>
                <w:i/>
                <w:iCs/>
                <w:color w:val="auto"/>
              </w:rPr>
            </w:pPr>
            <w:r w:rsidRPr="00202B01">
              <w:rPr>
                <w:b w:val="0"/>
                <w:bCs w:val="0"/>
                <w:i/>
                <w:iCs/>
                <w:color w:val="auto"/>
              </w:rPr>
              <w:t>Monarda punctata</w:t>
            </w:r>
          </w:p>
        </w:tc>
        <w:tc>
          <w:tcPr>
            <w:tcW w:w="5130" w:type="dxa"/>
          </w:tcPr>
          <w:p w:rsidRPr="00202B01" w:rsidR="00B72D0A" w:rsidP="006C1D1B" w:rsidRDefault="00B72D0A" w14:paraId="3C3A4210" w14:textId="77777777">
            <w:pPr>
              <w:cnfStyle w:val="000000100000" w:firstRow="0" w:lastRow="0" w:firstColumn="0" w:lastColumn="0" w:oddVBand="0" w:evenVBand="0" w:oddHBand="1" w:evenHBand="0" w:firstRowFirstColumn="0" w:firstRowLastColumn="0" w:lastRowFirstColumn="0" w:lastRowLastColumn="0"/>
              <w:rPr>
                <w:color w:val="auto"/>
              </w:rPr>
            </w:pPr>
            <w:r w:rsidRPr="00202B01">
              <w:rPr>
                <w:color w:val="auto"/>
              </w:rPr>
              <w:t>Horsemint</w:t>
            </w:r>
          </w:p>
        </w:tc>
      </w:tr>
      <w:tr w:rsidRPr="007A5700" w:rsidR="00B72D0A" w:rsidTr="00B72D0A" w14:paraId="0C3D0FDD" w14:textId="77777777">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204B6B1F" w14:textId="43266C52">
            <w:pPr>
              <w:rPr>
                <w:b w:val="0"/>
                <w:bCs w:val="0"/>
                <w:i/>
                <w:iCs/>
                <w:color w:val="auto"/>
              </w:rPr>
            </w:pPr>
            <w:proofErr w:type="spellStart"/>
            <w:r w:rsidRPr="00202B01">
              <w:rPr>
                <w:b w:val="0"/>
                <w:bCs w:val="0"/>
                <w:i/>
                <w:iCs/>
                <w:color w:val="auto"/>
              </w:rPr>
              <w:t>Pediomelum</w:t>
            </w:r>
            <w:proofErr w:type="spellEnd"/>
            <w:r w:rsidRPr="00202B01">
              <w:rPr>
                <w:b w:val="0"/>
                <w:bCs w:val="0"/>
                <w:i/>
                <w:iCs/>
                <w:color w:val="auto"/>
              </w:rPr>
              <w:t xml:space="preserve"> </w:t>
            </w:r>
            <w:proofErr w:type="spellStart"/>
            <w:r w:rsidRPr="00202B01">
              <w:rPr>
                <w:b w:val="0"/>
                <w:bCs w:val="0"/>
                <w:i/>
                <w:iCs/>
                <w:color w:val="auto"/>
              </w:rPr>
              <w:t>argophyllum</w:t>
            </w:r>
            <w:proofErr w:type="spellEnd"/>
            <w:r w:rsidRPr="00202B01">
              <w:rPr>
                <w:b w:val="0"/>
                <w:bCs w:val="0"/>
                <w:i/>
                <w:iCs/>
                <w:color w:val="auto"/>
              </w:rPr>
              <w:t xml:space="preserve"> </w:t>
            </w:r>
          </w:p>
        </w:tc>
        <w:tc>
          <w:tcPr>
            <w:tcW w:w="5130" w:type="dxa"/>
          </w:tcPr>
          <w:p w:rsidRPr="00202B01" w:rsidR="00B72D0A" w:rsidP="006C1D1B" w:rsidRDefault="00B72D0A" w14:paraId="0859557D" w14:textId="77777777">
            <w:pPr>
              <w:cnfStyle w:val="000000000000" w:firstRow="0" w:lastRow="0" w:firstColumn="0" w:lastColumn="0" w:oddVBand="0" w:evenVBand="0" w:oddHBand="0" w:evenHBand="0" w:firstRowFirstColumn="0" w:firstRowLastColumn="0" w:lastRowFirstColumn="0" w:lastRowLastColumn="0"/>
              <w:rPr>
                <w:color w:val="auto"/>
              </w:rPr>
            </w:pPr>
            <w:r w:rsidRPr="00202B01">
              <w:rPr>
                <w:color w:val="auto"/>
              </w:rPr>
              <w:t xml:space="preserve">Silverleaf </w:t>
            </w:r>
            <w:proofErr w:type="spellStart"/>
            <w:r w:rsidRPr="00202B01">
              <w:rPr>
                <w:color w:val="auto"/>
              </w:rPr>
              <w:t>Scurfpea</w:t>
            </w:r>
            <w:proofErr w:type="spellEnd"/>
          </w:p>
        </w:tc>
      </w:tr>
      <w:tr w:rsidRPr="007A5700" w:rsidR="00B72D0A" w:rsidTr="00B72D0A" w14:paraId="6A3207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1D965ACB" w14:textId="65A3AB60">
            <w:pPr>
              <w:rPr>
                <w:b w:val="0"/>
                <w:bCs w:val="0"/>
                <w:i/>
                <w:iCs/>
                <w:color w:val="auto"/>
              </w:rPr>
            </w:pPr>
            <w:proofErr w:type="spellStart"/>
            <w:r w:rsidRPr="00202B01">
              <w:rPr>
                <w:b w:val="0"/>
                <w:bCs w:val="0"/>
                <w:i/>
                <w:iCs/>
                <w:color w:val="auto"/>
              </w:rPr>
              <w:t>Pediomelum</w:t>
            </w:r>
            <w:proofErr w:type="spellEnd"/>
            <w:r w:rsidRPr="00202B01">
              <w:rPr>
                <w:b w:val="0"/>
                <w:bCs w:val="0"/>
                <w:i/>
                <w:iCs/>
                <w:color w:val="auto"/>
              </w:rPr>
              <w:t xml:space="preserve"> esculentum </w:t>
            </w:r>
          </w:p>
        </w:tc>
        <w:tc>
          <w:tcPr>
            <w:tcW w:w="5130" w:type="dxa"/>
          </w:tcPr>
          <w:p w:rsidRPr="00202B01" w:rsidR="00B72D0A" w:rsidP="006C1D1B" w:rsidRDefault="00B72D0A" w14:paraId="2C25D87E" w14:textId="77777777">
            <w:pPr>
              <w:cnfStyle w:val="000000100000" w:firstRow="0" w:lastRow="0" w:firstColumn="0" w:lastColumn="0" w:oddVBand="0" w:evenVBand="0" w:oddHBand="1" w:evenHBand="0" w:firstRowFirstColumn="0" w:firstRowLastColumn="0" w:lastRowFirstColumn="0" w:lastRowLastColumn="0"/>
              <w:rPr>
                <w:color w:val="auto"/>
              </w:rPr>
            </w:pPr>
            <w:r w:rsidRPr="00202B01">
              <w:rPr>
                <w:color w:val="auto"/>
              </w:rPr>
              <w:t>Prairie Turnip</w:t>
            </w:r>
          </w:p>
        </w:tc>
      </w:tr>
      <w:tr w:rsidRPr="007A5700" w:rsidR="00B72D0A" w:rsidTr="00B72D0A" w14:paraId="76FC95CB" w14:textId="77777777">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1C443D62" w14:textId="2C8456C7">
            <w:pPr>
              <w:rPr>
                <w:b w:val="0"/>
                <w:bCs w:val="0"/>
                <w:i/>
                <w:iCs/>
                <w:color w:val="auto"/>
              </w:rPr>
            </w:pPr>
            <w:r w:rsidRPr="00202B01">
              <w:rPr>
                <w:b w:val="0"/>
                <w:bCs w:val="0"/>
                <w:i/>
                <w:iCs/>
                <w:color w:val="auto"/>
              </w:rPr>
              <w:t>Pycnanthemum virginianum </w:t>
            </w:r>
          </w:p>
        </w:tc>
        <w:tc>
          <w:tcPr>
            <w:tcW w:w="5130" w:type="dxa"/>
          </w:tcPr>
          <w:p w:rsidRPr="00202B01" w:rsidR="00B72D0A" w:rsidP="006C1D1B" w:rsidRDefault="00B72D0A" w14:paraId="00F3A808" w14:textId="77777777">
            <w:pPr>
              <w:cnfStyle w:val="000000000000" w:firstRow="0" w:lastRow="0" w:firstColumn="0" w:lastColumn="0" w:oddVBand="0" w:evenVBand="0" w:oddHBand="0" w:evenHBand="0" w:firstRowFirstColumn="0" w:firstRowLastColumn="0" w:lastRowFirstColumn="0" w:lastRowLastColumn="0"/>
              <w:rPr>
                <w:color w:val="auto"/>
              </w:rPr>
            </w:pPr>
            <w:r w:rsidRPr="00202B01">
              <w:rPr>
                <w:color w:val="auto"/>
              </w:rPr>
              <w:t>Virginia Mountain Mint</w:t>
            </w:r>
          </w:p>
        </w:tc>
      </w:tr>
      <w:tr w:rsidRPr="007A5700" w:rsidR="00B72D0A" w:rsidTr="00B72D0A" w14:paraId="10B7A5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530B7F20" w14:textId="77777777">
            <w:pPr>
              <w:rPr>
                <w:b w:val="0"/>
                <w:bCs w:val="0"/>
                <w:i/>
                <w:iCs/>
                <w:color w:val="auto"/>
              </w:rPr>
            </w:pPr>
            <w:r w:rsidRPr="00202B01">
              <w:rPr>
                <w:b w:val="0"/>
                <w:bCs w:val="0"/>
                <w:i/>
                <w:iCs/>
                <w:color w:val="auto"/>
              </w:rPr>
              <w:t xml:space="preserve">Ranunculus </w:t>
            </w:r>
            <w:proofErr w:type="spellStart"/>
            <w:r w:rsidRPr="00202B01">
              <w:rPr>
                <w:b w:val="0"/>
                <w:bCs w:val="0"/>
                <w:i/>
                <w:iCs/>
                <w:color w:val="auto"/>
              </w:rPr>
              <w:t>fasciculatis</w:t>
            </w:r>
            <w:proofErr w:type="spellEnd"/>
          </w:p>
        </w:tc>
        <w:tc>
          <w:tcPr>
            <w:tcW w:w="5130" w:type="dxa"/>
          </w:tcPr>
          <w:p w:rsidRPr="00202B01" w:rsidR="00B72D0A" w:rsidP="006C1D1B" w:rsidRDefault="00B72D0A" w14:paraId="7B18BFEB" w14:textId="77777777">
            <w:pPr>
              <w:cnfStyle w:val="000000100000" w:firstRow="0" w:lastRow="0" w:firstColumn="0" w:lastColumn="0" w:oddVBand="0" w:evenVBand="0" w:oddHBand="1" w:evenHBand="0" w:firstRowFirstColumn="0" w:firstRowLastColumn="0" w:lastRowFirstColumn="0" w:lastRowLastColumn="0"/>
              <w:rPr>
                <w:color w:val="auto"/>
              </w:rPr>
            </w:pPr>
            <w:r w:rsidRPr="00202B01">
              <w:rPr>
                <w:color w:val="auto"/>
              </w:rPr>
              <w:t>Early Buttercup</w:t>
            </w:r>
          </w:p>
        </w:tc>
      </w:tr>
      <w:tr w:rsidRPr="007A5700" w:rsidR="00B72D0A" w:rsidTr="00B72D0A" w14:paraId="0206CA35" w14:textId="77777777">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705F66E2" w14:textId="7CB9ABAB">
            <w:pPr>
              <w:rPr>
                <w:b w:val="0"/>
                <w:bCs w:val="0"/>
                <w:i/>
                <w:iCs/>
                <w:color w:val="auto"/>
              </w:rPr>
            </w:pPr>
            <w:r w:rsidRPr="00202B01">
              <w:rPr>
                <w:b w:val="0"/>
                <w:bCs w:val="0"/>
                <w:i/>
                <w:iCs/>
                <w:color w:val="auto"/>
              </w:rPr>
              <w:t xml:space="preserve">Solidago </w:t>
            </w:r>
            <w:proofErr w:type="spellStart"/>
            <w:r w:rsidRPr="00202B01">
              <w:rPr>
                <w:b w:val="0"/>
                <w:bCs w:val="0"/>
                <w:i/>
                <w:iCs/>
                <w:color w:val="auto"/>
              </w:rPr>
              <w:t>ptarmicoides</w:t>
            </w:r>
            <w:proofErr w:type="spellEnd"/>
            <w:r w:rsidRPr="00202B01">
              <w:rPr>
                <w:b w:val="0"/>
                <w:bCs w:val="0"/>
                <w:i/>
                <w:iCs/>
                <w:color w:val="auto"/>
              </w:rPr>
              <w:t xml:space="preserve"> </w:t>
            </w:r>
          </w:p>
        </w:tc>
        <w:tc>
          <w:tcPr>
            <w:tcW w:w="5130" w:type="dxa"/>
          </w:tcPr>
          <w:p w:rsidRPr="00202B01" w:rsidR="00B72D0A" w:rsidP="006C1D1B" w:rsidRDefault="00B72D0A" w14:paraId="16FAD0A8" w14:textId="77777777">
            <w:pPr>
              <w:cnfStyle w:val="000000000000" w:firstRow="0" w:lastRow="0" w:firstColumn="0" w:lastColumn="0" w:oddVBand="0" w:evenVBand="0" w:oddHBand="0" w:evenHBand="0" w:firstRowFirstColumn="0" w:firstRowLastColumn="0" w:lastRowFirstColumn="0" w:lastRowLastColumn="0"/>
              <w:rPr>
                <w:color w:val="auto"/>
              </w:rPr>
            </w:pPr>
            <w:r w:rsidRPr="00202B01">
              <w:rPr>
                <w:color w:val="auto"/>
              </w:rPr>
              <w:t>Upland White Aster</w:t>
            </w:r>
          </w:p>
        </w:tc>
      </w:tr>
      <w:tr w:rsidRPr="007A5700" w:rsidR="00B72D0A" w:rsidTr="00B72D0A" w14:paraId="622F80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59880215" w14:textId="4FF02B7F">
            <w:pPr>
              <w:rPr>
                <w:b w:val="0"/>
                <w:bCs w:val="0"/>
                <w:i/>
                <w:iCs/>
                <w:color w:val="auto"/>
              </w:rPr>
            </w:pPr>
            <w:r w:rsidRPr="00202B01">
              <w:rPr>
                <w:b w:val="0"/>
                <w:bCs w:val="0"/>
                <w:i/>
                <w:iCs/>
                <w:color w:val="auto"/>
              </w:rPr>
              <w:t xml:space="preserve">solidago </w:t>
            </w:r>
            <w:proofErr w:type="spellStart"/>
            <w:r w:rsidRPr="00202B01">
              <w:rPr>
                <w:b w:val="0"/>
                <w:bCs w:val="0"/>
                <w:i/>
                <w:iCs/>
                <w:color w:val="auto"/>
              </w:rPr>
              <w:t>riddelii</w:t>
            </w:r>
            <w:proofErr w:type="spellEnd"/>
            <w:r w:rsidRPr="00202B01">
              <w:rPr>
                <w:b w:val="0"/>
                <w:bCs w:val="0"/>
                <w:i/>
                <w:iCs/>
                <w:color w:val="auto"/>
              </w:rPr>
              <w:t xml:space="preserve">  </w:t>
            </w:r>
          </w:p>
        </w:tc>
        <w:tc>
          <w:tcPr>
            <w:tcW w:w="5130" w:type="dxa"/>
          </w:tcPr>
          <w:p w:rsidRPr="00202B01" w:rsidR="00B72D0A" w:rsidP="006C1D1B" w:rsidRDefault="00B72D0A" w14:paraId="51C4CDA0" w14:textId="77777777">
            <w:pPr>
              <w:cnfStyle w:val="000000100000" w:firstRow="0" w:lastRow="0" w:firstColumn="0" w:lastColumn="0" w:oddVBand="0" w:evenVBand="0" w:oddHBand="1" w:evenHBand="0" w:firstRowFirstColumn="0" w:firstRowLastColumn="0" w:lastRowFirstColumn="0" w:lastRowLastColumn="0"/>
              <w:rPr>
                <w:color w:val="auto"/>
              </w:rPr>
            </w:pPr>
            <w:r w:rsidRPr="00202B01">
              <w:rPr>
                <w:color w:val="auto"/>
              </w:rPr>
              <w:t>Riddell’s Goldenrod</w:t>
            </w:r>
          </w:p>
        </w:tc>
      </w:tr>
      <w:tr w:rsidRPr="007A5700" w:rsidR="00B72D0A" w:rsidTr="00B72D0A" w14:paraId="2182CACB" w14:textId="77777777">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5373DDEC" w14:textId="77777777">
            <w:pPr>
              <w:rPr>
                <w:b w:val="0"/>
                <w:bCs w:val="0"/>
                <w:i/>
                <w:iCs/>
                <w:color w:val="auto"/>
              </w:rPr>
            </w:pPr>
            <w:proofErr w:type="spellStart"/>
            <w:r w:rsidRPr="00202B01">
              <w:rPr>
                <w:b w:val="0"/>
                <w:bCs w:val="0"/>
                <w:i/>
                <w:iCs/>
                <w:color w:val="auto"/>
              </w:rPr>
              <w:t>Symphyotrichum</w:t>
            </w:r>
            <w:proofErr w:type="spellEnd"/>
            <w:r w:rsidRPr="00202B01">
              <w:rPr>
                <w:b w:val="0"/>
                <w:bCs w:val="0"/>
                <w:i/>
                <w:iCs/>
                <w:color w:val="auto"/>
              </w:rPr>
              <w:t xml:space="preserve"> </w:t>
            </w:r>
            <w:proofErr w:type="spellStart"/>
            <w:r w:rsidRPr="00202B01">
              <w:rPr>
                <w:b w:val="0"/>
                <w:bCs w:val="0"/>
                <w:i/>
                <w:iCs/>
                <w:color w:val="auto"/>
              </w:rPr>
              <w:t>oolentangiense</w:t>
            </w:r>
            <w:proofErr w:type="spellEnd"/>
          </w:p>
        </w:tc>
        <w:tc>
          <w:tcPr>
            <w:tcW w:w="5130" w:type="dxa"/>
          </w:tcPr>
          <w:p w:rsidRPr="00202B01" w:rsidR="00B72D0A" w:rsidP="006C1D1B" w:rsidRDefault="00B72D0A" w14:paraId="1F157E2E" w14:textId="77777777">
            <w:pPr>
              <w:cnfStyle w:val="000000000000" w:firstRow="0" w:lastRow="0" w:firstColumn="0" w:lastColumn="0" w:oddVBand="0" w:evenVBand="0" w:oddHBand="0" w:evenHBand="0" w:firstRowFirstColumn="0" w:firstRowLastColumn="0" w:lastRowFirstColumn="0" w:lastRowLastColumn="0"/>
              <w:rPr>
                <w:color w:val="auto"/>
              </w:rPr>
            </w:pPr>
            <w:proofErr w:type="spellStart"/>
            <w:r w:rsidRPr="00202B01">
              <w:rPr>
                <w:color w:val="auto"/>
              </w:rPr>
              <w:t>Skyblue</w:t>
            </w:r>
            <w:proofErr w:type="spellEnd"/>
            <w:r w:rsidRPr="00202B01">
              <w:rPr>
                <w:color w:val="auto"/>
              </w:rPr>
              <w:t xml:space="preserve"> Aster</w:t>
            </w:r>
          </w:p>
        </w:tc>
      </w:tr>
      <w:tr w:rsidRPr="007A5700" w:rsidR="00B72D0A" w:rsidTr="00B72D0A" w14:paraId="3B2B01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31AA8FFC" w14:textId="793BBCB6">
            <w:pPr>
              <w:rPr>
                <w:b w:val="0"/>
                <w:bCs w:val="0"/>
                <w:i/>
                <w:iCs/>
                <w:color w:val="auto"/>
              </w:rPr>
            </w:pPr>
            <w:r w:rsidRPr="00202B01">
              <w:rPr>
                <w:b w:val="0"/>
                <w:bCs w:val="0"/>
                <w:i/>
                <w:iCs/>
                <w:color w:val="auto"/>
              </w:rPr>
              <w:t>Teucrium canadense</w:t>
            </w:r>
          </w:p>
        </w:tc>
        <w:tc>
          <w:tcPr>
            <w:tcW w:w="5130" w:type="dxa"/>
          </w:tcPr>
          <w:p w:rsidRPr="00202B01" w:rsidR="00B72D0A" w:rsidP="006C1D1B" w:rsidRDefault="00B72D0A" w14:paraId="77627FE6" w14:textId="77777777">
            <w:pPr>
              <w:cnfStyle w:val="000000100000" w:firstRow="0" w:lastRow="0" w:firstColumn="0" w:lastColumn="0" w:oddVBand="0" w:evenVBand="0" w:oddHBand="1" w:evenHBand="0" w:firstRowFirstColumn="0" w:firstRowLastColumn="0" w:lastRowFirstColumn="0" w:lastRowLastColumn="0"/>
              <w:rPr>
                <w:color w:val="auto"/>
              </w:rPr>
            </w:pPr>
            <w:r w:rsidRPr="00202B01">
              <w:rPr>
                <w:color w:val="auto"/>
              </w:rPr>
              <w:t>Germander</w:t>
            </w:r>
          </w:p>
        </w:tc>
      </w:tr>
      <w:tr w:rsidRPr="007A5700" w:rsidR="00B72D0A" w:rsidTr="00B72D0A" w14:paraId="18A1FE9F" w14:textId="77777777">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7BF138AA" w14:textId="77777777">
            <w:pPr>
              <w:rPr>
                <w:b w:val="0"/>
                <w:bCs w:val="0"/>
                <w:i/>
                <w:iCs/>
                <w:color w:val="auto"/>
              </w:rPr>
            </w:pPr>
            <w:r w:rsidRPr="00202B01">
              <w:rPr>
                <w:b w:val="0"/>
                <w:bCs w:val="0"/>
                <w:i/>
                <w:iCs/>
                <w:color w:val="auto"/>
              </w:rPr>
              <w:t xml:space="preserve">Thalictrum </w:t>
            </w:r>
            <w:proofErr w:type="spellStart"/>
            <w:r w:rsidRPr="00202B01">
              <w:rPr>
                <w:b w:val="0"/>
                <w:bCs w:val="0"/>
                <w:i/>
                <w:iCs/>
                <w:color w:val="auto"/>
              </w:rPr>
              <w:t>dasycarpum</w:t>
            </w:r>
            <w:proofErr w:type="spellEnd"/>
          </w:p>
        </w:tc>
        <w:tc>
          <w:tcPr>
            <w:tcW w:w="5130" w:type="dxa"/>
          </w:tcPr>
          <w:p w:rsidRPr="00202B01" w:rsidR="00B72D0A" w:rsidP="006C1D1B" w:rsidRDefault="00B72D0A" w14:paraId="7017C31F" w14:textId="77777777">
            <w:pPr>
              <w:cnfStyle w:val="000000000000" w:firstRow="0" w:lastRow="0" w:firstColumn="0" w:lastColumn="0" w:oddVBand="0" w:evenVBand="0" w:oddHBand="0" w:evenHBand="0" w:firstRowFirstColumn="0" w:firstRowLastColumn="0" w:lastRowFirstColumn="0" w:lastRowLastColumn="0"/>
              <w:rPr>
                <w:color w:val="auto"/>
              </w:rPr>
            </w:pPr>
            <w:r w:rsidRPr="00202B01">
              <w:rPr>
                <w:color w:val="auto"/>
              </w:rPr>
              <w:t>Tall Meadow-Rue</w:t>
            </w:r>
          </w:p>
        </w:tc>
      </w:tr>
      <w:tr w:rsidRPr="007A5700" w:rsidR="00B72D0A" w:rsidTr="00B72D0A" w14:paraId="3286E4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Pr="00202B01" w:rsidR="00B72D0A" w:rsidP="006C1D1B" w:rsidRDefault="00B72D0A" w14:paraId="19B1C705" w14:textId="77777777">
            <w:pPr>
              <w:rPr>
                <w:b w:val="0"/>
                <w:bCs w:val="0"/>
                <w:i/>
                <w:iCs/>
                <w:color w:val="auto"/>
              </w:rPr>
            </w:pPr>
            <w:proofErr w:type="spellStart"/>
            <w:r w:rsidRPr="00202B01">
              <w:rPr>
                <w:b w:val="0"/>
                <w:bCs w:val="0"/>
                <w:i/>
                <w:iCs/>
                <w:color w:val="auto"/>
              </w:rPr>
              <w:t>Zizia</w:t>
            </w:r>
            <w:proofErr w:type="spellEnd"/>
            <w:r w:rsidRPr="00202B01">
              <w:rPr>
                <w:b w:val="0"/>
                <w:bCs w:val="0"/>
                <w:i/>
                <w:iCs/>
                <w:color w:val="auto"/>
              </w:rPr>
              <w:t xml:space="preserve"> aptera </w:t>
            </w:r>
          </w:p>
        </w:tc>
        <w:tc>
          <w:tcPr>
            <w:tcW w:w="5130" w:type="dxa"/>
          </w:tcPr>
          <w:p w:rsidRPr="00202B01" w:rsidR="00B72D0A" w:rsidP="006C1D1B" w:rsidRDefault="00B72D0A" w14:paraId="542CD991" w14:textId="77777777">
            <w:pPr>
              <w:cnfStyle w:val="000000100000" w:firstRow="0" w:lastRow="0" w:firstColumn="0" w:lastColumn="0" w:oddVBand="0" w:evenVBand="0" w:oddHBand="1" w:evenHBand="0" w:firstRowFirstColumn="0" w:firstRowLastColumn="0" w:lastRowFirstColumn="0" w:lastRowLastColumn="0"/>
              <w:rPr>
                <w:color w:val="auto"/>
              </w:rPr>
            </w:pPr>
            <w:r w:rsidRPr="00202B01">
              <w:rPr>
                <w:color w:val="auto"/>
              </w:rPr>
              <w:t>Heart-leaved Alexanders</w:t>
            </w:r>
          </w:p>
        </w:tc>
      </w:tr>
      <w:bookmarkEnd w:id="3"/>
    </w:tbl>
    <w:p w:rsidR="00341115" w:rsidP="000B157C" w:rsidRDefault="00341115" w14:paraId="7DE22A27" w14:textId="77777777">
      <w:pPr>
        <w:rPr>
          <w:b/>
          <w:bCs/>
          <w:sz w:val="40"/>
          <w:szCs w:val="40"/>
        </w:rPr>
      </w:pPr>
    </w:p>
    <w:p w:rsidR="005D06C4" w:rsidP="000B157C" w:rsidRDefault="005D06C4" w14:paraId="51E31FCB" w14:textId="77777777">
      <w:pPr>
        <w:rPr>
          <w:b/>
          <w:bCs/>
          <w:sz w:val="40"/>
          <w:szCs w:val="40"/>
        </w:rPr>
      </w:pPr>
    </w:p>
    <w:p w:rsidR="005D06C4" w:rsidP="000B157C" w:rsidRDefault="005D06C4" w14:paraId="4E49E598" w14:textId="77777777">
      <w:pPr>
        <w:rPr>
          <w:b/>
          <w:bCs/>
          <w:sz w:val="40"/>
          <w:szCs w:val="40"/>
        </w:rPr>
      </w:pPr>
    </w:p>
    <w:p w:rsidR="005D06C4" w:rsidP="000B157C" w:rsidRDefault="00D4588B" w14:paraId="7B3204C1" w14:textId="1CDFBC5C">
      <w:pPr>
        <w:rPr>
          <w:b/>
          <w:bCs/>
          <w:sz w:val="40"/>
          <w:szCs w:val="40"/>
        </w:rPr>
      </w:pPr>
      <w:r>
        <w:rPr>
          <w:b/>
          <w:bCs/>
          <w:sz w:val="40"/>
          <w:szCs w:val="40"/>
        </w:rPr>
        <w:lastRenderedPageBreak/>
        <w:t>Mesic Prairie General</w:t>
      </w:r>
      <w:r w:rsidR="00341115">
        <w:rPr>
          <w:b/>
          <w:bCs/>
          <w:sz w:val="40"/>
          <w:szCs w:val="40"/>
        </w:rPr>
        <w:t xml:space="preserve"> </w:t>
      </w:r>
      <w:r w:rsidRPr="00211590" w:rsidR="00211590">
        <w:rPr>
          <w:b/>
          <w:bCs/>
          <w:sz w:val="40"/>
          <w:szCs w:val="40"/>
        </w:rPr>
        <w:t xml:space="preserve">Seed Mix Guidance </w:t>
      </w:r>
    </w:p>
    <w:p w:rsidR="005D06C4" w:rsidP="000B157C" w:rsidRDefault="005D06C4" w14:paraId="24078396" w14:textId="77777777">
      <w:pPr>
        <w:rPr>
          <w:b/>
          <w:bCs/>
        </w:rPr>
      </w:pPr>
    </w:p>
    <w:p w:rsidRPr="00735343" w:rsidR="000B157C" w:rsidP="000B157C" w:rsidRDefault="00873EBA" w14:paraId="41713D20" w14:textId="03F9DFB3">
      <w:pPr>
        <w:rPr>
          <w:b/>
          <w:bCs/>
          <w:sz w:val="40"/>
          <w:szCs w:val="40"/>
        </w:rPr>
      </w:pPr>
      <w:r w:rsidRPr="00873EBA">
        <w:rPr>
          <w:b/>
          <w:bCs/>
          <w:noProof/>
        </w:rPr>
        <mc:AlternateContent>
          <mc:Choice Requires="wps">
            <w:drawing>
              <wp:anchor distT="45720" distB="45720" distL="114300" distR="114300" simplePos="0" relativeHeight="251659264" behindDoc="0" locked="0" layoutInCell="1" allowOverlap="1" wp14:anchorId="1AAAB6A8" wp14:editId="65271FF6">
                <wp:simplePos x="0" y="0"/>
                <wp:positionH relativeFrom="margin">
                  <wp:align>right</wp:align>
                </wp:positionH>
                <wp:positionV relativeFrom="paragraph">
                  <wp:posOffset>15240</wp:posOffset>
                </wp:positionV>
                <wp:extent cx="3268980" cy="20574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2057400"/>
                        </a:xfrm>
                        <a:prstGeom prst="rect">
                          <a:avLst/>
                        </a:prstGeom>
                        <a:solidFill>
                          <a:srgbClr val="FFFFFF"/>
                        </a:solidFill>
                        <a:ln w="9525">
                          <a:noFill/>
                          <a:miter lim="800000"/>
                          <a:headEnd/>
                          <a:tailEnd/>
                        </a:ln>
                      </wps:spPr>
                      <wps:txbx>
                        <w:txbxContent>
                          <w:p w:rsidR="00873EBA" w:rsidRDefault="00873EBA" w14:paraId="0A94C55B" w14:textId="0AA9AE91">
                            <w:bookmarkStart w:name="_Hlk132614122" w:id="4"/>
                            <w:bookmarkEnd w:id="4"/>
                            <w:r>
                              <w:rPr>
                                <w:noProof/>
                              </w:rPr>
                              <w:drawing>
                                <wp:inline distT="0" distB="0" distL="0" distR="0" wp14:anchorId="2A9A96E4" wp14:editId="013D6E6C">
                                  <wp:extent cx="3077210" cy="1888490"/>
                                  <wp:effectExtent l="0" t="0" r="8890" b="0"/>
                                  <wp:docPr id="1" name="Picture 1" descr="A field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ield of flower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3077210" cy="18884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206.2pt;margin-top:1.2pt;width:257.4pt;height:16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7tEgIAAP4DAAAOAAAAZHJzL2Uyb0RvYy54bWysU9tu2zAMfR+wfxD0vtjJkjYx4hRdugwD&#10;ugvQ7QNkWY6FyaJGKbG7ry8lp2nQvQ3TgyCK5BF5eLS+GTrDjgq9Blvy6STnTFkJtbb7kv/8sXu3&#10;5M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v3s6vlakkuSb5Zvrie52ksmSie0x368ElBx+Kh5EhTTfDieO9DLEcUzyHxNQ9G1zttTDJw&#10;X20NsqMgBezSSh28CjOW9SVfLWaLhGwh5idxdDqQQo3uSr7M4xo1E+n4aOsUEoQ245kqMfbET6Rk&#10;JCcM1cB0Tb3G3EhXBfUjEYYwCpI+EB1awD+c9STGkvvfB4GKM/PZEumr6Xwe1ZuM+eJ6RgZeeqpL&#10;j7CSoEoeOBuP25AUH+mwcEvDaXSi7aWSU8kkssTm6UNEFV/aKerl226eAAAA//8DAFBLAwQUAAYA&#10;CAAAACEAnX3y99sAAAAGAQAADwAAAGRycy9kb3ducmV2LnhtbEyPQU+DQBSE7yb+h80z8WLsUqS0&#10;RZZGTTReW/sDHvAKRPYtYbeF/nufJz1OZjLzTb6bba8uNPrOsYHlIgJFXLm648bA8ev9cQPKB+Qa&#10;e8dk4EoedsXtTY5Z7Sbe0+UQGiUl7DM00IYwZFr7qiWLfuEGYvFObrQYRI6NrkecpNz2Oo6iVFvs&#10;WBZaHOitper7cLYGTp/Tw2o7lR/huN4n6St269Jdjbm/m1+eQQWaw18YfvEFHQphKt2Za696A3Ik&#10;GIgTUGKulon8KA08xWkCusj1f/ziBwAA//8DAFBLAQItABQABgAIAAAAIQC2gziS/gAAAOEBAAAT&#10;AAAAAAAAAAAAAAAAAAAAAABbQ29udGVudF9UeXBlc10ueG1sUEsBAi0AFAAGAAgAAAAhADj9If/W&#10;AAAAlAEAAAsAAAAAAAAAAAAAAAAALwEAAF9yZWxzLy5yZWxzUEsBAi0AFAAGAAgAAAAhAEwyLu0S&#10;AgAA/gMAAA4AAAAAAAAAAAAAAAAALgIAAGRycy9lMm9Eb2MueG1sUEsBAi0AFAAGAAgAAAAhAJ19&#10;8vfbAAAABgEAAA8AAAAAAAAAAAAAAAAAbAQAAGRycy9kb3ducmV2LnhtbFBLBQYAAAAABAAEAPMA&#10;AAB0BQAAAAA=&#10;" w14:anchorId="1AAAB6A8">
                <v:textbox>
                  <w:txbxContent>
                    <w:p w:rsidR="00873EBA" w:rsidRDefault="00873EBA" w14:paraId="0A94C55B" w14:textId="0AA9AE91">
                      <w:r>
                        <w:rPr>
                          <w:noProof/>
                        </w:rPr>
                        <w:drawing>
                          <wp:inline distT="0" distB="0" distL="0" distR="0" wp14:anchorId="2A9A96E4" wp14:editId="013D6E6C">
                            <wp:extent cx="3077210" cy="1888490"/>
                            <wp:effectExtent l="0" t="0" r="8890" b="0"/>
                            <wp:docPr id="1" name="Picture 1" descr="A field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ield of flower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3077210" cy="1888490"/>
                                    </a:xfrm>
                                    <a:prstGeom prst="rect">
                                      <a:avLst/>
                                    </a:prstGeom>
                                  </pic:spPr>
                                </pic:pic>
                              </a:graphicData>
                            </a:graphic>
                          </wp:inline>
                        </w:drawing>
                      </w:r>
                    </w:p>
                  </w:txbxContent>
                </v:textbox>
                <w10:wrap type="square" anchorx="margin"/>
              </v:shape>
            </w:pict>
          </mc:Fallback>
        </mc:AlternateContent>
      </w:r>
      <w:r w:rsidRPr="1E4FDABC" w:rsidR="000B157C">
        <w:rPr>
          <w:b/>
          <w:bCs/>
        </w:rPr>
        <w:t>Seed mix name:</w:t>
      </w:r>
      <w:r w:rsidR="000B157C">
        <w:t xml:space="preserve"> Mesic Prairie </w:t>
      </w:r>
      <w:r w:rsidR="001C3CF4">
        <w:t>General 35</w:t>
      </w:r>
      <w:r w:rsidR="000B157C">
        <w:t>-24</w:t>
      </w:r>
      <w:r w:rsidR="644D774F">
        <w:t>2</w:t>
      </w:r>
    </w:p>
    <w:p w:rsidR="000B157C" w:rsidP="000B157C" w:rsidRDefault="000B157C" w14:paraId="3042CAF2" w14:textId="77777777">
      <w:r>
        <w:rPr>
          <w:b/>
          <w:bCs/>
        </w:rPr>
        <w:t>Geographic area</w:t>
      </w:r>
      <w:r w:rsidRPr="00211590">
        <w:rPr>
          <w:b/>
          <w:bCs/>
        </w:rPr>
        <w:t>:</w:t>
      </w:r>
      <w:r>
        <w:t xml:space="preserve"> Minnesota, Statewide </w:t>
      </w:r>
    </w:p>
    <w:p w:rsidR="000B157C" w:rsidP="000B157C" w:rsidRDefault="000B157C" w14:paraId="0D7062FC" w14:textId="77777777">
      <w:r w:rsidRPr="00211590">
        <w:rPr>
          <w:b/>
          <w:bCs/>
        </w:rPr>
        <w:t>Year of development:</w:t>
      </w:r>
      <w:r>
        <w:t>2009</w:t>
      </w:r>
    </w:p>
    <w:p w:rsidR="000B157C" w:rsidP="000B157C" w:rsidRDefault="000B157C" w14:paraId="2B921273" w14:textId="07359743">
      <w:r w:rsidRPr="6B7BA4FC">
        <w:rPr>
          <w:b/>
          <w:bCs/>
        </w:rPr>
        <w:t>Year/s of update:</w:t>
      </w:r>
      <w:r>
        <w:t xml:space="preserve"> </w:t>
      </w:r>
      <w:r w:rsidR="47E648E4">
        <w:t>2023</w:t>
      </w:r>
    </w:p>
    <w:p w:rsidR="000B157C" w:rsidP="000B157C" w:rsidRDefault="000B157C" w14:paraId="1DDA8266" w14:textId="77777777">
      <w:r w:rsidRPr="00211590">
        <w:rPr>
          <w:b/>
          <w:bCs/>
        </w:rPr>
        <w:t>Status</w:t>
      </w:r>
      <w:r>
        <w:t xml:space="preserve"> (Standard or Pilot mix): Standard</w:t>
      </w:r>
    </w:p>
    <w:p w:rsidRPr="00211590" w:rsidR="000B157C" w:rsidP="000B157C" w:rsidRDefault="00924A29" w14:paraId="62C93481" w14:textId="77777777">
      <w:pPr>
        <w:rPr>
          <w:b/>
          <w:bCs/>
        </w:rPr>
      </w:pPr>
      <w:r>
        <w:rPr>
          <w:b/>
          <w:bCs/>
        </w:rPr>
        <w:t>P</w:t>
      </w:r>
      <w:r w:rsidRPr="00211590" w:rsidR="000B157C">
        <w:rPr>
          <w:b/>
          <w:bCs/>
        </w:rPr>
        <w:t xml:space="preserve">rimary and Secondary Functions: </w:t>
      </w:r>
    </w:p>
    <w:p w:rsidR="000B157C" w:rsidP="000B157C" w:rsidRDefault="000B157C" w14:paraId="5BF03492" w14:textId="0CB0EDFC">
      <w:bookmarkStart w:name="_Hlk132614282" w:id="6"/>
      <w:r w:rsidRPr="00CE584B">
        <w:rPr>
          <w:rStyle w:val="IntenseEmphasis"/>
        </w:rPr>
        <w:t>Primary</w:t>
      </w:r>
      <w:r>
        <w:t xml:space="preserve"> – Wildlife habitat and soil stabilization, water </w:t>
      </w:r>
      <w:r w:rsidR="00101EDC">
        <w:t>quality benefits</w:t>
      </w:r>
    </w:p>
    <w:bookmarkEnd w:id="6"/>
    <w:p w:rsidR="000B157C" w:rsidP="000B157C" w:rsidRDefault="000B157C" w14:paraId="5D93D4C4" w14:textId="77777777">
      <w:r w:rsidRPr="00CE584B">
        <w:rPr>
          <w:rStyle w:val="IntenseEmphasis"/>
        </w:rPr>
        <w:t>Secondary</w:t>
      </w:r>
      <w:r>
        <w:t xml:space="preserve"> – Carbon Sequestration, emission reductions, pollinator habitat, songbird habitat</w:t>
      </w:r>
    </w:p>
    <w:p w:rsidR="000B157C" w:rsidP="000B157C" w:rsidRDefault="000B157C" w14:paraId="073F975C" w14:textId="1A27703A">
      <w:r w:rsidRPr="1E4FDABC">
        <w:rPr>
          <w:b/>
          <w:bCs/>
        </w:rPr>
        <w:t>Similar State Mixes:</w:t>
      </w:r>
      <w:r>
        <w:t xml:space="preserve"> </w:t>
      </w:r>
      <w:r w:rsidR="1A03E264">
        <w:t>35-54</w:t>
      </w:r>
      <w:r w:rsidR="0AF9E836">
        <w:t xml:space="preserve">2 </w:t>
      </w:r>
      <w:r>
        <w:t>Mesic Prairie Southwest</w:t>
      </w:r>
      <w:r w:rsidR="426DC905">
        <w:t>, 35-43</w:t>
      </w:r>
      <w:r w:rsidR="2E9E8591">
        <w:t>2</w:t>
      </w:r>
      <w:r w:rsidR="426DC905">
        <w:t xml:space="preserve"> </w:t>
      </w:r>
      <w:r>
        <w:t>Mesic Prairie Northwest</w:t>
      </w:r>
      <w:r w:rsidR="09B75ED7">
        <w:t>, 35-64</w:t>
      </w:r>
      <w:r w:rsidR="134739A6">
        <w:t>2</w:t>
      </w:r>
      <w:r w:rsidR="09B75ED7">
        <w:t xml:space="preserve"> M</w:t>
      </w:r>
      <w:r>
        <w:t>esic Prairie Southeast</w:t>
      </w:r>
      <w:r w:rsidR="7DDC4FA1">
        <w:t xml:space="preserve"> </w:t>
      </w:r>
    </w:p>
    <w:p w:rsidR="00924A29" w:rsidP="00924A29" w:rsidRDefault="00924A29" w14:paraId="2D9E61A4" w14:textId="22F18C50">
      <w:r>
        <w:rPr>
          <w:b/>
          <w:bCs/>
        </w:rPr>
        <w:t xml:space="preserve">Compatible </w:t>
      </w:r>
      <w:r w:rsidRPr="00924A29">
        <w:rPr>
          <w:b/>
          <w:bCs/>
        </w:rPr>
        <w:t xml:space="preserve">NRCS Practice </w:t>
      </w:r>
      <w:r w:rsidRPr="00924A29" w:rsidR="00A0417A">
        <w:rPr>
          <w:b/>
          <w:bCs/>
        </w:rPr>
        <w:t>Standard</w:t>
      </w:r>
      <w:r w:rsidR="00A0417A">
        <w:rPr>
          <w:b/>
          <w:bCs/>
        </w:rPr>
        <w:t>s:</w:t>
      </w:r>
      <w:r>
        <w:t xml:space="preserve"> 643</w:t>
      </w:r>
    </w:p>
    <w:p w:rsidR="00924A29" w:rsidP="00924A29" w:rsidRDefault="00924A29" w14:paraId="3014936A" w14:textId="0524237B">
      <w:r>
        <w:rPr>
          <w:b/>
          <w:bCs/>
        </w:rPr>
        <w:t xml:space="preserve">Compatible </w:t>
      </w:r>
      <w:r w:rsidRPr="00924A29">
        <w:rPr>
          <w:b/>
          <w:bCs/>
        </w:rPr>
        <w:t>Minnesota CRP Practices:</w:t>
      </w:r>
      <w:r>
        <w:t xml:space="preserve"> CP23A, CP25, CP28, CP38E</w:t>
      </w:r>
    </w:p>
    <w:p w:rsidR="006D3AFC" w:rsidP="00924A29" w:rsidRDefault="006D3AFC" w14:paraId="5671DD48" w14:textId="77777777"/>
    <w:p w:rsidR="000B157C" w:rsidP="000B157C" w:rsidRDefault="000B157C" w14:paraId="20682440" w14:textId="0A8CBA48">
      <w:r w:rsidRPr="00211590">
        <w:rPr>
          <w:b/>
          <w:bCs/>
        </w:rPr>
        <w:t xml:space="preserve">Suitable </w:t>
      </w:r>
      <w:r>
        <w:rPr>
          <w:b/>
          <w:bCs/>
        </w:rPr>
        <w:t>S</w:t>
      </w:r>
      <w:r w:rsidRPr="00211590">
        <w:rPr>
          <w:b/>
          <w:bCs/>
        </w:rPr>
        <w:t xml:space="preserve">ite </w:t>
      </w:r>
      <w:r>
        <w:rPr>
          <w:b/>
          <w:bCs/>
        </w:rPr>
        <w:t>C</w:t>
      </w:r>
      <w:r w:rsidRPr="00211590">
        <w:rPr>
          <w:b/>
          <w:bCs/>
        </w:rPr>
        <w:t>onditions</w:t>
      </w:r>
      <w:bookmarkStart w:name="_Hlk132614333" w:id="7"/>
      <w:r w:rsidRPr="00211590">
        <w:rPr>
          <w:b/>
          <w:bCs/>
        </w:rPr>
        <w:t>:</w:t>
      </w:r>
      <w:r>
        <w:t xml:space="preserve"> Areas with mesic soils and full sun for at least 70% of the day where land is being converted from other uses such as agriculture or non-native grasses to a prairie reconstruction</w:t>
      </w:r>
      <w:bookmarkEnd w:id="7"/>
      <w:r>
        <w:t xml:space="preserve">. </w:t>
      </w:r>
    </w:p>
    <w:p w:rsidR="003102E2" w:rsidP="000B157C" w:rsidRDefault="003102E2" w14:paraId="53D309F0" w14:textId="77777777"/>
    <w:p w:rsidR="000B157C" w:rsidP="000B157C" w:rsidRDefault="000B157C" w14:paraId="56435D73" w14:textId="6942E474">
      <w:r w:rsidRPr="00DC6F8D">
        <w:rPr>
          <w:b/>
          <w:bCs/>
        </w:rPr>
        <w:t xml:space="preserve">How </w:t>
      </w:r>
      <w:r>
        <w:rPr>
          <w:b/>
          <w:bCs/>
        </w:rPr>
        <w:t>to</w:t>
      </w:r>
      <w:r w:rsidRPr="00DC6F8D">
        <w:rPr>
          <w:b/>
          <w:bCs/>
        </w:rPr>
        <w:t xml:space="preserve"> </w:t>
      </w:r>
      <w:r>
        <w:rPr>
          <w:b/>
          <w:bCs/>
        </w:rPr>
        <w:t>M</w:t>
      </w:r>
      <w:r w:rsidRPr="00DC6F8D">
        <w:rPr>
          <w:b/>
          <w:bCs/>
        </w:rPr>
        <w:t>odif</w:t>
      </w:r>
      <w:r>
        <w:rPr>
          <w:b/>
          <w:bCs/>
        </w:rPr>
        <w:t>y</w:t>
      </w:r>
      <w:r w:rsidRPr="00DC6F8D">
        <w:rPr>
          <w:b/>
          <w:bCs/>
        </w:rPr>
        <w:t xml:space="preserve"> for </w:t>
      </w:r>
      <w:r>
        <w:rPr>
          <w:b/>
          <w:bCs/>
        </w:rPr>
        <w:t>S</w:t>
      </w:r>
      <w:r w:rsidRPr="00DC6F8D">
        <w:rPr>
          <w:b/>
          <w:bCs/>
        </w:rPr>
        <w:t xml:space="preserve">ite </w:t>
      </w:r>
      <w:r>
        <w:rPr>
          <w:b/>
          <w:bCs/>
        </w:rPr>
        <w:t>C</w:t>
      </w:r>
      <w:r w:rsidRPr="00DC6F8D">
        <w:rPr>
          <w:b/>
          <w:bCs/>
        </w:rPr>
        <w:t xml:space="preserve">onditions and </w:t>
      </w:r>
      <w:r>
        <w:rPr>
          <w:b/>
          <w:bCs/>
        </w:rPr>
        <w:t>G</w:t>
      </w:r>
      <w:r w:rsidRPr="00DC6F8D">
        <w:rPr>
          <w:b/>
          <w:bCs/>
        </w:rPr>
        <w:t>oals:</w:t>
      </w:r>
      <w:r>
        <w:t xml:space="preserve"> This mix includes a list of additional species that can be considered to add species diversity. Site conditions such as sunlight, soils, </w:t>
      </w:r>
      <w:proofErr w:type="gramStart"/>
      <w:r>
        <w:t>hydrology</w:t>
      </w:r>
      <w:proofErr w:type="gramEnd"/>
      <w:r>
        <w:t xml:space="preserve"> and existing vegetation along with functional goals for the project such as carbon sequestration, pollinator habitat, and benefit to </w:t>
      </w:r>
      <w:r w:rsidR="000172D9">
        <w:t xml:space="preserve">grassland </w:t>
      </w:r>
      <w:r>
        <w:t xml:space="preserve">bird species can all have an influence on species selection and the modification of seed mixes. </w:t>
      </w:r>
    </w:p>
    <w:p w:rsidR="006D3AFC" w:rsidP="000B157C" w:rsidRDefault="006D3AFC" w14:paraId="4643130D" w14:textId="77777777"/>
    <w:p w:rsidR="00DA021C" w:rsidP="000B157C" w:rsidRDefault="000B157C" w14:paraId="7164F970" w14:textId="7EFF2A2F">
      <w:pPr>
        <w:pStyle w:val="Default"/>
      </w:pPr>
      <w:r w:rsidRPr="00D81A3F">
        <w:rPr>
          <w:b/>
          <w:bCs/>
          <w:sz w:val="22"/>
          <w:szCs w:val="22"/>
        </w:rPr>
        <w:t>Site Preparation:</w:t>
      </w:r>
      <w:r>
        <w:t xml:space="preserve">  </w:t>
      </w:r>
      <w:r>
        <w:rPr>
          <w:sz w:val="22"/>
          <w:szCs w:val="22"/>
        </w:rPr>
        <w:t>Primary goals for site preparation tend to focus on controlling weed species and providing ideal growing conditions for seed or plants to be installed. Site preparation methods vary depending on past uses of the site</w:t>
      </w:r>
      <w:r w:rsidR="000172D9">
        <w:rPr>
          <w:sz w:val="22"/>
          <w:szCs w:val="22"/>
        </w:rPr>
        <w:t xml:space="preserve"> that can contribute to soil condition</w:t>
      </w:r>
      <w:r>
        <w:rPr>
          <w:sz w:val="22"/>
          <w:szCs w:val="22"/>
        </w:rPr>
        <w:t xml:space="preserve"> and </w:t>
      </w:r>
      <w:r w:rsidR="000172D9">
        <w:rPr>
          <w:sz w:val="22"/>
          <w:szCs w:val="22"/>
        </w:rPr>
        <w:t>the amount and type of problematic weed species</w:t>
      </w:r>
      <w:r>
        <w:rPr>
          <w:sz w:val="22"/>
          <w:szCs w:val="22"/>
        </w:rPr>
        <w:t xml:space="preserve"> present. The protection of microorganism populations and native seedbanks, preventing soil erosion, and managing weed establishment are all considerations during the site preparation process. In most cases, non-herbicide methods are preferred over </w:t>
      </w:r>
      <w:r w:rsidR="000172D9">
        <w:rPr>
          <w:sz w:val="22"/>
          <w:szCs w:val="22"/>
        </w:rPr>
        <w:t xml:space="preserve">methods that include repeated, intensive </w:t>
      </w:r>
      <w:r>
        <w:rPr>
          <w:sz w:val="22"/>
          <w:szCs w:val="22"/>
        </w:rPr>
        <w:t xml:space="preserve">herbicide methods to protect aquatic organisms and soil microfauna, but </w:t>
      </w:r>
      <w:r w:rsidR="00D2172D">
        <w:rPr>
          <w:sz w:val="22"/>
          <w:szCs w:val="22"/>
        </w:rPr>
        <w:t xml:space="preserve">on large acreages </w:t>
      </w:r>
      <w:r>
        <w:rPr>
          <w:sz w:val="22"/>
          <w:szCs w:val="22"/>
        </w:rPr>
        <w:t xml:space="preserve">herbicides may be the most efficient method of controlling some invasive perennial species. It is common for many conservation plantings to transition from corn or soybean production. </w:t>
      </w:r>
      <w:r w:rsidR="000172D9">
        <w:rPr>
          <w:sz w:val="22"/>
          <w:szCs w:val="22"/>
        </w:rPr>
        <w:t xml:space="preserve">Fields that have been in agricultural production will need a chemical history </w:t>
      </w:r>
      <w:proofErr w:type="gramStart"/>
      <w:r w:rsidR="000172D9">
        <w:rPr>
          <w:sz w:val="22"/>
          <w:szCs w:val="22"/>
        </w:rPr>
        <w:t>in order to</w:t>
      </w:r>
      <w:proofErr w:type="gramEnd"/>
      <w:r w:rsidR="000172D9">
        <w:rPr>
          <w:sz w:val="22"/>
          <w:szCs w:val="22"/>
        </w:rPr>
        <w:t xml:space="preserve"> know if there will be herbicide carry-over that may prevent growth or harm vegetation establishment. </w:t>
      </w:r>
      <w:r>
        <w:rPr>
          <w:sz w:val="22"/>
          <w:szCs w:val="22"/>
        </w:rPr>
        <w:t xml:space="preserve">Another consideration is that several chemicals being used for </w:t>
      </w:r>
      <w:proofErr w:type="gramStart"/>
      <w:r>
        <w:rPr>
          <w:sz w:val="22"/>
          <w:szCs w:val="22"/>
        </w:rPr>
        <w:t>weed</w:t>
      </w:r>
      <w:proofErr w:type="gramEnd"/>
      <w:r>
        <w:rPr>
          <w:sz w:val="22"/>
          <w:szCs w:val="22"/>
        </w:rPr>
        <w:t xml:space="preserve"> control, </w:t>
      </w:r>
      <w:r w:rsidR="000172D9">
        <w:rPr>
          <w:sz w:val="22"/>
          <w:szCs w:val="22"/>
        </w:rPr>
        <w:t>including</w:t>
      </w:r>
      <w:r>
        <w:rPr>
          <w:sz w:val="22"/>
          <w:szCs w:val="22"/>
        </w:rPr>
        <w:t xml:space="preserve"> Glyphosate act as pre-</w:t>
      </w:r>
      <w:proofErr w:type="spellStart"/>
      <w:r>
        <w:rPr>
          <w:sz w:val="22"/>
          <w:szCs w:val="22"/>
        </w:rPr>
        <w:t>emergents</w:t>
      </w:r>
      <w:proofErr w:type="spellEnd"/>
      <w:r>
        <w:rPr>
          <w:sz w:val="22"/>
          <w:szCs w:val="22"/>
        </w:rPr>
        <w:t xml:space="preserve"> or post-</w:t>
      </w:r>
      <w:proofErr w:type="spellStart"/>
      <w:r>
        <w:rPr>
          <w:sz w:val="22"/>
          <w:szCs w:val="22"/>
        </w:rPr>
        <w:t>emergents</w:t>
      </w:r>
      <w:proofErr w:type="spellEnd"/>
      <w:r>
        <w:rPr>
          <w:sz w:val="22"/>
          <w:szCs w:val="22"/>
        </w:rPr>
        <w:t xml:space="preserve">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w:t>
      </w:r>
      <w:r w:rsidRPr="009A63EA">
        <w:rPr>
          <w:sz w:val="20"/>
          <w:szCs w:val="20"/>
        </w:rPr>
        <w:t xml:space="preserve"> </w:t>
      </w:r>
      <w:r w:rsidRPr="009A63EA">
        <w:rPr>
          <w:sz w:val="22"/>
          <w:szCs w:val="22"/>
        </w:rPr>
        <w:t xml:space="preserve">If a site is </w:t>
      </w:r>
      <w:r w:rsidRPr="009A63EA" w:rsidR="00BC6BD2">
        <w:rPr>
          <w:sz w:val="22"/>
          <w:szCs w:val="22"/>
        </w:rPr>
        <w:t>dominated by</w:t>
      </w:r>
      <w:r w:rsidRPr="009A63EA" w:rsidR="00B775FD">
        <w:rPr>
          <w:sz w:val="22"/>
          <w:szCs w:val="22"/>
        </w:rPr>
        <w:t xml:space="preserve"> </w:t>
      </w:r>
      <w:r w:rsidRPr="009A63EA" w:rsidR="00BC6BD2">
        <w:rPr>
          <w:sz w:val="22"/>
          <w:szCs w:val="22"/>
        </w:rPr>
        <w:t>problematic</w:t>
      </w:r>
      <w:r w:rsidRPr="009A63EA">
        <w:rPr>
          <w:sz w:val="22"/>
          <w:szCs w:val="22"/>
        </w:rPr>
        <w:t xml:space="preserve"> perennial weeds such as smooth brome, quack </w:t>
      </w:r>
      <w:proofErr w:type="gramStart"/>
      <w:r w:rsidRPr="009A63EA">
        <w:rPr>
          <w:sz w:val="22"/>
          <w:szCs w:val="22"/>
        </w:rPr>
        <w:t>grass</w:t>
      </w:r>
      <w:proofErr w:type="gramEnd"/>
      <w:r w:rsidRPr="009A63EA">
        <w:rPr>
          <w:sz w:val="22"/>
          <w:szCs w:val="22"/>
        </w:rPr>
        <w:t xml:space="preserve"> or bluegrass</w:t>
      </w:r>
      <w:r w:rsidRPr="009A63EA" w:rsidR="00BC6BD2">
        <w:rPr>
          <w:sz w:val="22"/>
          <w:szCs w:val="22"/>
        </w:rPr>
        <w:t xml:space="preserve">, it will need to have a longer site </w:t>
      </w:r>
      <w:r w:rsidRPr="009A63EA" w:rsidR="004430B8">
        <w:rPr>
          <w:sz w:val="22"/>
          <w:szCs w:val="22"/>
        </w:rPr>
        <w:t>prep time</w:t>
      </w:r>
      <w:r w:rsidRPr="009A63EA" w:rsidR="00BC6BD2">
        <w:rPr>
          <w:sz w:val="22"/>
          <w:szCs w:val="22"/>
        </w:rPr>
        <w:t xml:space="preserve"> prior to planting. One way to do this is to use 1-2 seasons of agricultural row-crops or densely seeded temporary covers. Temporary covers both act to smother problematic weeds and improve overall soil structure and function. </w:t>
      </w:r>
      <w:r w:rsidRPr="009A63EA">
        <w:rPr>
          <w:sz w:val="22"/>
          <w:szCs w:val="22"/>
        </w:rPr>
        <w:t xml:space="preserve"> </w:t>
      </w:r>
      <w:r w:rsidRPr="009A63EA" w:rsidR="00BC6BD2">
        <w:rPr>
          <w:sz w:val="22"/>
          <w:szCs w:val="22"/>
        </w:rPr>
        <w:t>For sites in agricultural production, h</w:t>
      </w:r>
      <w:r w:rsidRPr="009A63EA">
        <w:rPr>
          <w:sz w:val="22"/>
          <w:szCs w:val="22"/>
        </w:rPr>
        <w:t>erbicide application is often recommended, as tilling alone may re-suspend the rhizomes, allowing them to continue growing.</w:t>
      </w:r>
    </w:p>
    <w:p w:rsidR="00124784" w:rsidP="000B157C" w:rsidRDefault="00124784" w14:paraId="1338228F" w14:textId="77777777">
      <w:pPr>
        <w:pStyle w:val="Default"/>
      </w:pPr>
    </w:p>
    <w:p w:rsidRPr="00D81A3F" w:rsidR="00D81A3F" w:rsidP="00DC6F8D" w:rsidRDefault="00D81A3F" w14:paraId="62A7DCF8" w14:textId="68C791C8">
      <w:pPr>
        <w:rPr>
          <w:b/>
          <w:bCs/>
        </w:rPr>
      </w:pPr>
      <w:r w:rsidRPr="00D81A3F">
        <w:rPr>
          <w:b/>
          <w:bCs/>
        </w:rPr>
        <w:t>Seeding Dates</w:t>
      </w:r>
    </w:p>
    <w:p w:rsidR="00A75FE4" w:rsidP="00A75FE4" w:rsidRDefault="00A75FE4" w14:paraId="55B6ABCD" w14:textId="5254B1CD">
      <w:r>
        <w:rPr>
          <w:color w:val="000000"/>
        </w:rPr>
        <w:lastRenderedPageBreak/>
        <w:t xml:space="preserve">Prairie seed mixes can be installed in the spring or fall. Spring seedings should be done on or around May 1-July 1 when soil temperatures are at least 60 degrees Fahrenheit or higher. Fall seeding should occur when soil temperatures fall below 50 degrees Fahrenheit for a consistent </w:t>
      </w:r>
      <w:proofErr w:type="gramStart"/>
      <w:r>
        <w:rPr>
          <w:color w:val="000000"/>
        </w:rPr>
        <w:t>period of time</w:t>
      </w:r>
      <w:proofErr w:type="gramEnd"/>
      <w:r>
        <w:rPr>
          <w:color w:val="000000"/>
        </w:rPr>
        <w:t xml:space="preserve"> (usually around </w:t>
      </w:r>
      <w:r w:rsidRPr="00D6218E">
        <w:rPr>
          <w:color w:val="000000"/>
        </w:rPr>
        <w:t>October 15 in the northern half of the state and November 1 in the southern half of the state</w:t>
      </w:r>
      <w:r>
        <w:rPr>
          <w:color w:val="000000"/>
        </w:rPr>
        <w:t>). Fall dormant seedings can help reduce weed pressure during the first year of growth because cool-season grasses and forbs germinate earlier and start competing with weed species right away. Frost seedings are also an option if the snow cover is not too deep. For a frost seeding, s</w:t>
      </w:r>
      <w:r w:rsidRPr="00D6218E">
        <w:rPr>
          <w:color w:val="000000"/>
        </w:rPr>
        <w:t>eeding rates may need to be increased by 25 percent due to lower germination rates and loss of seed that is consumed by wildlife over the winter months.</w:t>
      </w:r>
      <w:r>
        <w:rPr>
          <w:color w:val="000000"/>
        </w:rPr>
        <w:t xml:space="preserve"> In general, grasses are most successful with a spring/early summer seeding while forbs are most successful with a fall dormant seeding, as most forbs require a winter to break their seed dormancy before they can start growing. </w:t>
      </w:r>
      <w:r w:rsidR="00FE5B91">
        <w:t>Planting dates will vary depending on the weather in a particular year and where the planting site is located (e.g., northern Minnesota versus southern Minnesota). Consult with native seed suppliers to determine the best planting dates for that year.</w:t>
      </w:r>
    </w:p>
    <w:p w:rsidRPr="004E1BA4" w:rsidR="00124784" w:rsidP="00A75FE4" w:rsidRDefault="00124784" w14:paraId="0D006E07" w14:textId="77777777">
      <w:pPr>
        <w:rPr>
          <w:color w:val="000000"/>
        </w:rPr>
      </w:pPr>
    </w:p>
    <w:p w:rsidRPr="00D81A3F" w:rsidR="00D81A3F" w:rsidP="00DC6F8D" w:rsidRDefault="00D81A3F" w14:paraId="130FEE19" w14:textId="7803008F">
      <w:pPr>
        <w:rPr>
          <w:b w:val="1"/>
          <w:bCs w:val="1"/>
        </w:rPr>
      </w:pPr>
      <w:r w:rsidRPr="6F034EE2" w:rsidR="00D81A3F">
        <w:rPr>
          <w:b w:val="1"/>
          <w:bCs w:val="1"/>
        </w:rPr>
        <w:t xml:space="preserve">Seedbed </w:t>
      </w:r>
      <w:r w:rsidRPr="6F034EE2" w:rsidR="336CD534">
        <w:rPr>
          <w:b w:val="1"/>
          <w:bCs w:val="1"/>
        </w:rPr>
        <w:t>P</w:t>
      </w:r>
      <w:r w:rsidRPr="6F034EE2" w:rsidR="00D81A3F">
        <w:rPr>
          <w:b w:val="1"/>
          <w:bCs w:val="1"/>
        </w:rPr>
        <w:t xml:space="preserve">reparation </w:t>
      </w:r>
    </w:p>
    <w:p w:rsidR="00124784" w:rsidP="00DA021C" w:rsidRDefault="00DA021C" w14:paraId="3A525BBC" w14:textId="77777777">
      <w:pPr>
        <w:pStyle w:val="Default"/>
        <w:rPr>
          <w:sz w:val="22"/>
          <w:szCs w:val="22"/>
        </w:rPr>
      </w:pPr>
      <w:r>
        <w:rPr>
          <w:sz w:val="22"/>
          <w:szCs w:val="22"/>
        </w:rPr>
        <w:t xml:space="preserve">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Pr>
          <w:sz w:val="22"/>
          <w:szCs w:val="22"/>
        </w:rPr>
        <w:t>as long as</w:t>
      </w:r>
      <w:proofErr w:type="gramEnd"/>
      <w:r>
        <w:rPr>
          <w:sz w:val="22"/>
          <w:szCs w:val="22"/>
        </w:rPr>
        <w:t xml:space="preserve">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Pr>
          <w:sz w:val="22"/>
          <w:szCs w:val="22"/>
        </w:rPr>
        <w:t>cultipacking</w:t>
      </w:r>
      <w:proofErr w:type="spellEnd"/>
      <w:r>
        <w:rPr>
          <w:sz w:val="22"/>
          <w:szCs w:val="22"/>
        </w:rPr>
        <w:t xml:space="preserve"> or light harrowing of crop fields before broadcast seeding may be needed. Seed can be lost on smooth surfaces, so it is recommended to seed into temporary cover crops or to roll sites after seeding.</w:t>
      </w:r>
    </w:p>
    <w:p w:rsidR="00DA021C" w:rsidP="00DA021C" w:rsidRDefault="00DA021C" w14:paraId="652DECAD" w14:textId="630B0F2F">
      <w:pPr>
        <w:pStyle w:val="Default"/>
        <w:rPr>
          <w:sz w:val="22"/>
          <w:szCs w:val="22"/>
        </w:rPr>
      </w:pPr>
      <w:r>
        <w:rPr>
          <w:sz w:val="22"/>
          <w:szCs w:val="22"/>
        </w:rPr>
        <w:t xml:space="preserve"> </w:t>
      </w:r>
    </w:p>
    <w:p w:rsidRPr="00D25655" w:rsidR="00D25655" w:rsidP="00D25655" w:rsidRDefault="00D25655" w14:paraId="2DDDA082" w14:textId="77777777">
      <w:pPr>
        <w:autoSpaceDE w:val="0"/>
        <w:autoSpaceDN w:val="0"/>
        <w:adjustRightInd w:val="0"/>
        <w:rPr>
          <w:rFonts w:asciiTheme="minorHAnsi" w:hAnsiTheme="minorHAnsi" w:cstheme="minorHAnsi"/>
          <w:color w:val="000000"/>
        </w:rPr>
      </w:pPr>
      <w:r w:rsidRPr="00D25655">
        <w:rPr>
          <w:rFonts w:asciiTheme="minorHAnsi" w:hAnsiTheme="minorHAnsi" w:cstheme="minorHAnsi"/>
          <w:b/>
          <w:bCs/>
          <w:i/>
          <w:iCs/>
          <w:color w:val="000000"/>
        </w:rPr>
        <w:t xml:space="preserve">Temporary Cover Crops and Mulch </w:t>
      </w:r>
    </w:p>
    <w:p w:rsidR="00DA021C" w:rsidP="00D25655" w:rsidRDefault="00D25655" w14:paraId="2A637824" w14:textId="5371FD2F">
      <w:pPr>
        <w:rPr>
          <w:color w:val="000000"/>
        </w:rPr>
      </w:pPr>
      <w:r w:rsidRPr="00D25655">
        <w:rPr>
          <w:color w:val="000000"/>
        </w:rPr>
        <w:t>The use of short</w:t>
      </w:r>
      <w:r w:rsidR="008715CB">
        <w:rPr>
          <w:color w:val="000000"/>
        </w:rPr>
        <w:t>-</w:t>
      </w:r>
      <w:r w:rsidRPr="00D25655">
        <w:rPr>
          <w:color w:val="000000"/>
        </w:rPr>
        <w:t xml:space="preserve">lived temporary cover crops help </w:t>
      </w:r>
      <w:proofErr w:type="gramStart"/>
      <w:r w:rsidRPr="00D25655">
        <w:rPr>
          <w:color w:val="000000"/>
        </w:rPr>
        <w:t>stabilize</w:t>
      </w:r>
      <w:proofErr w:type="gramEnd"/>
      <w:r w:rsidRPr="00D25655">
        <w:rPr>
          <w:color w:val="000000"/>
        </w:rPr>
        <w:t xml:space="preserv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D25655">
        <w:rPr>
          <w:color w:val="000000"/>
        </w:rPr>
        <w:t>most commonly used</w:t>
      </w:r>
      <w:proofErr w:type="gramEnd"/>
      <w:r w:rsidRPr="00D25655">
        <w:rPr>
          <w:color w:val="000000"/>
        </w:rPr>
        <w:t xml:space="preserve">) should be mowed to 10-12 inches before seeds mature (or harvested upon maturity) to prevent re-seeding. Other cover crops typically used in agricultural fields, such as buckwheat, pennycress, and radishes, can help stabilize soil, build soil quality, or provide weed competition as part of restoration projects. </w:t>
      </w:r>
      <w:r w:rsidR="008715CB">
        <w:rPr>
          <w:color w:val="000000"/>
        </w:rPr>
        <w:t>Also s</w:t>
      </w:r>
      <w:r w:rsidRPr="00D25655">
        <w:rPr>
          <w:color w:val="000000"/>
        </w:rPr>
        <w:t>ee NRCS Agronomy Technical Note 31.</w:t>
      </w:r>
      <w:r w:rsidRPr="00124784" w:rsidR="00124784">
        <w:rPr>
          <w:color w:val="000000"/>
        </w:rPr>
        <w:t xml:space="preserve"> </w:t>
      </w:r>
      <w:r w:rsidR="00124784">
        <w:rPr>
          <w:color w:val="000000"/>
        </w:rPr>
        <w:t xml:space="preserve">If you are seeding into a temporary cover, it is recommended to use a native grass drill to maximize seed to soil contact. When using a broadcast </w:t>
      </w:r>
      <w:r w:rsidR="00CA4AAA">
        <w:rPr>
          <w:color w:val="000000"/>
        </w:rPr>
        <w:t>seeder,</w:t>
      </w:r>
      <w:r w:rsidR="00124784">
        <w:rPr>
          <w:color w:val="000000"/>
        </w:rPr>
        <w:t xml:space="preserve"> it is recommended to increase seeding rates to maximize the seed to soil contact.</w:t>
      </w:r>
    </w:p>
    <w:p w:rsidR="00124784" w:rsidP="00D25655" w:rsidRDefault="00124784" w14:paraId="3EE49A95" w14:textId="77777777">
      <w:pPr>
        <w:rPr>
          <w:color w:val="000000"/>
        </w:rPr>
      </w:pPr>
    </w:p>
    <w:p w:rsidRPr="00D81A3F" w:rsidR="00D81A3F" w:rsidP="00DC6F8D" w:rsidRDefault="00D81A3F" w14:paraId="614EF9BD" w14:textId="77777777">
      <w:pPr>
        <w:rPr>
          <w:b/>
          <w:bCs/>
        </w:rPr>
      </w:pPr>
      <w:r w:rsidRPr="00D81A3F">
        <w:rPr>
          <w:b/>
          <w:bCs/>
        </w:rPr>
        <w:t>Seeding Methods</w:t>
      </w:r>
    </w:p>
    <w:p w:rsidR="00D81A3F" w:rsidP="00DC6F8D" w:rsidRDefault="008715CB" w14:paraId="120336B5" w14:textId="508FBB88">
      <w:r>
        <w:t xml:space="preserve">A </w:t>
      </w:r>
      <w:r w:rsidR="00D81A3F">
        <w:t>variety of seeding equipment is used for upland</w:t>
      </w:r>
      <w:r>
        <w:t xml:space="preserve"> prairie</w:t>
      </w:r>
      <w:r w:rsidR="00D81A3F">
        <w:t xml:space="preserve"> seeding including broadcast seeders, traditional native seed drills, no-till drills, Brillion seeders and Trillion seeders. Specialized </w:t>
      </w:r>
      <w:r w:rsidR="00A45FC8">
        <w:t xml:space="preserve">native seed drills </w:t>
      </w:r>
      <w:r>
        <w:t>can</w:t>
      </w:r>
      <w:r w:rsidR="00D81A3F">
        <w:t xml:space="preserve"> handle a wide variety of seed (fluffy, smooth, </w:t>
      </w:r>
      <w:proofErr w:type="gramStart"/>
      <w:r w:rsidR="00D81A3F">
        <w:t>large</w:t>
      </w:r>
      <w:proofErr w:type="gramEnd"/>
      <w:r w:rsidR="00D81A3F">
        <w:t xml:space="preserve"> and small) and low seeding rates. Since no-till drilling can plant directly into a light stubble layer, this method reduces erosion on the newly seeded site. Conventional grain drills are not capable of handling diverse seed sizes and are unlikely to provide satisfactory results. While no-till native seed drills can plant through light stubble, success is still likely to be greatest when most excess residue is removed.</w:t>
      </w:r>
      <w:r w:rsidR="005032D3">
        <w:t xml:space="preserve">  For broadcast seeding equipment should be used that is designed to spread mixes with different sized seeds (</w:t>
      </w:r>
      <w:r w:rsidR="00CA4AAA">
        <w:t>e.g.,</w:t>
      </w:r>
      <w:r w:rsidR="005032D3">
        <w:t xml:space="preserve"> Vicon Seeders).</w:t>
      </w:r>
    </w:p>
    <w:p w:rsidR="00FA3A32" w:rsidP="00DC6F8D" w:rsidRDefault="00FA3A32" w14:paraId="6C550F87" w14:textId="77777777"/>
    <w:p w:rsidR="00A45FC8" w:rsidP="00A45FC8" w:rsidRDefault="00A0508F" w14:paraId="205688E9" w14:textId="77777777">
      <w:pPr>
        <w:rPr>
          <w:b/>
          <w:bCs/>
        </w:rPr>
      </w:pPr>
      <w:r w:rsidRPr="00DF40A8">
        <w:rPr>
          <w:b/>
          <w:bCs/>
        </w:rPr>
        <w:t>Management Methods</w:t>
      </w:r>
      <w:r w:rsidR="00DF40A8">
        <w:rPr>
          <w:b/>
          <w:bCs/>
        </w:rPr>
        <w:t xml:space="preserve"> – </w:t>
      </w:r>
    </w:p>
    <w:p w:rsidRPr="0071078C" w:rsidR="00E43433" w:rsidP="00E43433" w:rsidRDefault="00E43433" w14:paraId="33F222F0" w14:textId="77777777">
      <w:pPr>
        <w:spacing w:before="120"/>
        <w:rPr>
          <w:rFonts w:asciiTheme="minorHAnsi" w:hAnsiTheme="minorHAnsi" w:cstheme="minorHAnsi"/>
          <w:i/>
          <w:iCs/>
          <w:color w:val="2F5496" w:themeColor="accent1" w:themeShade="BF"/>
          <w:sz w:val="23"/>
          <w:szCs w:val="23"/>
        </w:rPr>
      </w:pPr>
      <w:r w:rsidRPr="00204D1C">
        <w:rPr>
          <w:rFonts w:asciiTheme="minorHAnsi" w:hAnsiTheme="minorHAnsi" w:cstheme="minorHAnsi"/>
          <w:i/>
          <w:iCs/>
          <w:color w:val="2F5496" w:themeColor="accent1" w:themeShade="BF"/>
          <w:sz w:val="23"/>
          <w:szCs w:val="23"/>
        </w:rPr>
        <w:lastRenderedPageBreak/>
        <w:t>Integrated Pest Management</w:t>
      </w:r>
      <w:r w:rsidRPr="0071078C">
        <w:rPr>
          <w:rFonts w:asciiTheme="minorHAnsi" w:hAnsiTheme="minorHAnsi" w:cstheme="minorHAnsi"/>
          <w:i/>
          <w:iCs/>
          <w:sz w:val="23"/>
          <w:szCs w:val="23"/>
        </w:rPr>
        <w:t xml:space="preserve"> – </w:t>
      </w:r>
      <w:r>
        <w:rPr>
          <w:rFonts w:cstheme="minorHAnsi"/>
          <w:color w:val="212121"/>
          <w:shd w:val="clear" w:color="auto" w:fill="FFFFFF"/>
        </w:rPr>
        <w:t xml:space="preserve">Land managers and seed mix practitioners should utilize </w:t>
      </w:r>
      <w:hyperlink w:history="1" r:id="rId13">
        <w:r w:rsidRPr="00204D1C">
          <w:rPr>
            <w:rStyle w:val="Hyperlink"/>
            <w:rFonts w:cstheme="minorHAnsi"/>
            <w:color w:val="2F5496" w:themeColor="accent1" w:themeShade="BF"/>
            <w:shd w:val="clear" w:color="auto" w:fill="FFFFFF"/>
          </w:rPr>
          <w:t>Integrated Pest Management</w:t>
        </w:r>
      </w:hyperlink>
      <w:r>
        <w:rPr>
          <w:rFonts w:cstheme="minorHAnsi"/>
          <w:color w:val="212121"/>
          <w:shd w:val="clear" w:color="auto" w:fill="FFFFFF"/>
        </w:rPr>
        <w:t xml:space="preserve"> in their efforts to establish and manage plantings.  </w:t>
      </w:r>
      <w:r w:rsidRPr="00866236">
        <w:rPr>
          <w:rFonts w:cstheme="minorHAnsi"/>
        </w:rPr>
        <w:t>Integrated Pest Management</w:t>
      </w:r>
      <w:r w:rsidRPr="00AD3392">
        <w:rPr>
          <w:rFonts w:asciiTheme="minorHAnsi" w:hAnsiTheme="minorHAnsi" w:cstheme="minorHAnsi"/>
        </w:rPr>
        <w:t xml:space="preserve">, or IPM, </w:t>
      </w:r>
      <w:r w:rsidRPr="00AD3392">
        <w:rPr>
          <w:rFonts w:asciiTheme="minorHAnsi" w:hAnsiTheme="minorHAnsi" w:cstheme="minorHAnsi"/>
          <w:color w:val="212121"/>
          <w:shd w:val="clear" w:color="auto" w:fill="FFFFFF"/>
        </w:rPr>
        <w:t xml:space="preserve">is an environmentally sensitive approach to pest management that relies on </w:t>
      </w:r>
      <w:r>
        <w:rPr>
          <w:rFonts w:asciiTheme="minorHAnsi" w:hAnsiTheme="minorHAnsi" w:cstheme="minorHAnsi"/>
          <w:color w:val="212121"/>
          <w:shd w:val="clear" w:color="auto" w:fill="FFFFFF"/>
        </w:rPr>
        <w:t xml:space="preserve">the use of a </w:t>
      </w:r>
      <w:r w:rsidRPr="00AD3392">
        <w:rPr>
          <w:rFonts w:asciiTheme="minorHAnsi" w:hAnsiTheme="minorHAnsi" w:cstheme="minorHAnsi"/>
          <w:color w:val="212121"/>
          <w:shd w:val="clear" w:color="auto" w:fill="FFFFFF"/>
        </w:rPr>
        <w:t>combination of practices</w:t>
      </w:r>
      <w:r>
        <w:rPr>
          <w:rFonts w:asciiTheme="minorHAnsi" w:hAnsiTheme="minorHAnsi" w:cstheme="minorHAnsi"/>
          <w:color w:val="212121"/>
          <w:shd w:val="clear" w:color="auto" w:fill="FFFFFF"/>
        </w:rPr>
        <w:t xml:space="preserve"> (conservation grazing, haying, prescribed burning, etc.)</w:t>
      </w:r>
      <w:r>
        <w:rPr>
          <w:rFonts w:cstheme="minorHAnsi"/>
          <w:color w:val="212121"/>
          <w:shd w:val="clear" w:color="auto" w:fill="FFFFFF"/>
        </w:rPr>
        <w:t xml:space="preserve"> to successfully establish and manage native vegetation while minimizing the use of chemicals and accomplishing goals such as the protection and restoration of pollinators and other beneficial insects. Ultimately, using a variety of practices is the most effective, sustainable, and culturally appropriate way to achieve project goals.   </w:t>
      </w:r>
    </w:p>
    <w:p w:rsidR="00256F03" w:rsidP="00A45FC8" w:rsidRDefault="00256F03" w14:paraId="5F1CD1F8" w14:textId="77777777">
      <w:pPr>
        <w:rPr>
          <w:rFonts w:asciiTheme="minorHAnsi" w:hAnsiTheme="minorHAnsi" w:cstheme="minorHAnsi"/>
          <w:i/>
          <w:iCs/>
          <w:color w:val="0070C0"/>
          <w:sz w:val="23"/>
          <w:szCs w:val="23"/>
        </w:rPr>
      </w:pPr>
    </w:p>
    <w:p w:rsidR="00A45FC8" w:rsidP="00A45FC8" w:rsidRDefault="00A45FC8" w14:paraId="32CF0D3D" w14:textId="03228A35">
      <w:pPr>
        <w:rPr>
          <w:rFonts w:asciiTheme="minorHAnsi" w:hAnsiTheme="minorHAnsi" w:cstheme="minorHAnsi"/>
          <w:i/>
          <w:iCs/>
          <w:color w:val="0070C0"/>
          <w:sz w:val="23"/>
          <w:szCs w:val="23"/>
        </w:rPr>
      </w:pPr>
      <w:r>
        <w:rPr>
          <w:rFonts w:asciiTheme="minorHAnsi" w:hAnsiTheme="minorHAnsi" w:cstheme="minorHAnsi"/>
          <w:i/>
          <w:iCs/>
          <w:color w:val="0070C0"/>
          <w:sz w:val="23"/>
          <w:szCs w:val="23"/>
        </w:rPr>
        <w:t xml:space="preserve">Establishment Mowing </w:t>
      </w:r>
    </w:p>
    <w:p w:rsidR="00D25655" w:rsidP="00A45FC8" w:rsidRDefault="00D25655" w14:paraId="2A2789D4" w14:textId="087FCECF">
      <w:r>
        <w:t xml:space="preserve">Mowing can be an important step in the establishment of upland prairie restoration sites. Mowing at least twice the first season </w:t>
      </w:r>
      <w:r w:rsidR="00A45FC8">
        <w:t>and once</w:t>
      </w:r>
      <w:r>
        <w:t xml:space="preserve"> the second season with a flail mower or stalk chopper (to prevent smothering plants) is often needed to decrease competition and to provide sufficient sunlight for seedlings. </w:t>
      </w:r>
      <w:r w:rsidR="00E96F42">
        <w:t xml:space="preserve">Haying is another </w:t>
      </w:r>
      <w:r w:rsidR="00924A29">
        <w:t>method</w:t>
      </w:r>
      <w:r w:rsidR="00E96F42">
        <w:t xml:space="preserve"> to remove mowed vegetation that prevents smothering of the new seeding. </w:t>
      </w:r>
      <w:r w:rsidR="00620B04">
        <w:t>Problematic w</w:t>
      </w:r>
      <w:r>
        <w:t xml:space="preserve">eeds should be mowed to between five and eight inches before seed is allowed to set (usually as weeds reach 12-14 inches). Mowing height should be raised as native plants establish. </w:t>
      </w:r>
      <w:r w:rsidR="008E4590">
        <w:t>Periodic mowing involves mowing the entire planting throughout the first growing season to help prevent a weed canopy from forming and to allow slower germinating plants a chance to grow and be productive. Ideally, periodic mowing is meant to keep the vegetation at around knee</w:t>
      </w:r>
      <w:r w:rsidR="00945D36">
        <w:t xml:space="preserve"> </w:t>
      </w:r>
      <w:r w:rsidR="008E4590">
        <w:t xml:space="preserve">height. Mowing should take place once a month or after vegetation reaches 18” in height. Mowing should be done at a raised height between 4-6 inches. Care should be taken to avoid mowing the planting too frequently or too aggressively, such as weekly or shorter than the recommended height as this can damage the native vegetation and cause the planting to </w:t>
      </w:r>
      <w:r w:rsidR="00CA4AAA">
        <w:t>fail. The</w:t>
      </w:r>
      <w:r>
        <w:t xml:space="preserve"> timing and frequency of mowing should be planned to allow sufficient light to reach native plant seedlings and preventing weed seed production. Sites with low weed competition due to sandy soils or other factors may not need mowing. </w:t>
      </w:r>
    </w:p>
    <w:p w:rsidR="006932A6" w:rsidP="00A45FC8" w:rsidRDefault="006932A6" w14:paraId="5441C243" w14:textId="79C66179"/>
    <w:p w:rsidR="00CA4AAA" w:rsidP="00CA4AAA" w:rsidRDefault="00CA4AAA" w14:paraId="4C0B30C1" w14:textId="77777777">
      <w:pPr>
        <w:pStyle w:val="Default"/>
        <w:rPr>
          <w:rFonts w:asciiTheme="minorHAnsi" w:hAnsiTheme="minorHAnsi" w:cstheme="minorHAnsi"/>
          <w:color w:val="0070C0"/>
          <w:sz w:val="23"/>
          <w:szCs w:val="23"/>
        </w:rPr>
      </w:pPr>
      <w:r>
        <w:rPr>
          <w:rFonts w:asciiTheme="minorHAnsi" w:hAnsiTheme="minorHAnsi" w:cstheme="minorHAnsi"/>
          <w:i/>
          <w:iCs/>
          <w:color w:val="0070C0"/>
          <w:sz w:val="23"/>
          <w:szCs w:val="23"/>
        </w:rPr>
        <w:t>Spot Mowing</w:t>
      </w:r>
    </w:p>
    <w:p w:rsidRPr="00CA4AAA" w:rsidR="006932A6" w:rsidP="00CA4AAA" w:rsidRDefault="006932A6" w14:paraId="081D8C46" w14:textId="628D3EEA">
      <w:pPr>
        <w:pStyle w:val="Default"/>
        <w:rPr>
          <w:rFonts w:asciiTheme="minorHAnsi" w:hAnsiTheme="minorHAnsi" w:cstheme="minorHAnsi"/>
          <w:color w:val="0070C0"/>
          <w:sz w:val="22"/>
          <w:szCs w:val="22"/>
        </w:rPr>
      </w:pPr>
      <w:r w:rsidRPr="00CA4AAA">
        <w:rPr>
          <w:sz w:val="22"/>
          <w:szCs w:val="22"/>
        </w:rPr>
        <w:t xml:space="preserve">After vegetation has established it may be beneficial to spot mow areas with invasive or noxious plants. Spot-mowing can slow some of the aggressive and fast-growing invasive plants while allowing the native species to become established. Spot-mowing should be done at a raised height between 4-6 inches </w:t>
      </w:r>
      <w:proofErr w:type="gramStart"/>
      <w:r w:rsidRPr="00CA4AAA">
        <w:rPr>
          <w:sz w:val="22"/>
          <w:szCs w:val="22"/>
        </w:rPr>
        <w:t>in order to</w:t>
      </w:r>
      <w:proofErr w:type="gramEnd"/>
      <w:r w:rsidRPr="00CA4AAA">
        <w:rPr>
          <w:sz w:val="22"/>
          <w:szCs w:val="22"/>
        </w:rPr>
        <w:t xml:space="preserve"> target the invasive plants and to not damage the native species. Spot-mowing for control of invasive or noxious weeds can be done every year to ensure planting health, even during 10 establishment years. Care should be taken to avoid mowing the planting too frequently or too aggressively, such as weekly or shorter than the recommended height as this can damage the native vegetation and cause the planting to fail. A list of noxious/invasive weed species that should be eradicated can be viewed at the Minnesota Department of Agriculture’s website</w:t>
      </w:r>
      <w:r w:rsidR="009A63EA">
        <w:rPr>
          <w:sz w:val="22"/>
          <w:szCs w:val="22"/>
        </w:rPr>
        <w:t>.</w:t>
      </w:r>
    </w:p>
    <w:p w:rsidR="006932A6" w:rsidP="00A45FC8" w:rsidRDefault="006932A6" w14:paraId="4A9656B1" w14:textId="77777777"/>
    <w:p w:rsidRPr="00D81A3F" w:rsidR="00D25655" w:rsidP="00D25655" w:rsidRDefault="00A45FC8" w14:paraId="17DEB310" w14:textId="77777777">
      <w:pPr>
        <w:pStyle w:val="Default"/>
        <w:rPr>
          <w:rFonts w:asciiTheme="minorHAnsi" w:hAnsiTheme="minorHAnsi" w:cstheme="minorHAnsi"/>
          <w:color w:val="0070C0"/>
          <w:sz w:val="23"/>
          <w:szCs w:val="23"/>
        </w:rPr>
      </w:pPr>
      <w:bookmarkStart w:name="_Hlk60209216" w:id="8"/>
      <w:r>
        <w:rPr>
          <w:rFonts w:asciiTheme="minorHAnsi" w:hAnsiTheme="minorHAnsi" w:cstheme="minorHAnsi"/>
          <w:i/>
          <w:iCs/>
          <w:color w:val="0070C0"/>
          <w:sz w:val="23"/>
          <w:szCs w:val="23"/>
        </w:rPr>
        <w:t xml:space="preserve">Prescribed </w:t>
      </w:r>
      <w:r w:rsidRPr="00D81A3F" w:rsidR="00D25655">
        <w:rPr>
          <w:rFonts w:asciiTheme="minorHAnsi" w:hAnsiTheme="minorHAnsi" w:cstheme="minorHAnsi"/>
          <w:i/>
          <w:iCs/>
          <w:color w:val="0070C0"/>
          <w:sz w:val="23"/>
          <w:szCs w:val="23"/>
        </w:rPr>
        <w:t>Burning</w:t>
      </w:r>
      <w:bookmarkEnd w:id="8"/>
      <w:r w:rsidRPr="00D81A3F" w:rsidR="00D25655">
        <w:rPr>
          <w:rFonts w:asciiTheme="minorHAnsi" w:hAnsiTheme="minorHAnsi" w:cstheme="minorHAnsi"/>
          <w:i/>
          <w:iCs/>
          <w:color w:val="0070C0"/>
          <w:sz w:val="23"/>
          <w:szCs w:val="23"/>
        </w:rPr>
        <w:t xml:space="preserve"> </w:t>
      </w:r>
    </w:p>
    <w:p w:rsidR="00D25655" w:rsidP="00D25655" w:rsidRDefault="00D25655" w14:paraId="558837D1" w14:textId="525B2164">
      <w:pPr>
        <w:pStyle w:val="Default"/>
        <w:rPr>
          <w:sz w:val="22"/>
          <w:szCs w:val="22"/>
        </w:rPr>
      </w:pPr>
      <w:r w:rsidRPr="00A45FC8">
        <w:rPr>
          <w:sz w:val="22"/>
          <w:szCs w:val="22"/>
        </w:rPr>
        <w:t xml:space="preserve">Prescribed burning is beneficial to remove thatch, control invading woody and invasive plants in prairies, </w:t>
      </w:r>
      <w:r>
        <w:rPr>
          <w:sz w:val="22"/>
          <w:szCs w:val="22"/>
        </w:rPr>
        <w:t xml:space="preserve">fertilize the soil with ashes, stimulate seed germination and new plant growth, and increase diversity in plantings. Burning is typically initiated after the third or fourth years of establishment, after native vegetation is reaching maturity. Uplands benefit from burning every three to five years. </w:t>
      </w:r>
      <w:r w:rsidR="00E96F42">
        <w:rPr>
          <w:sz w:val="22"/>
          <w:szCs w:val="22"/>
        </w:rPr>
        <w:t xml:space="preserve">The timing of a burn can </w:t>
      </w:r>
      <w:proofErr w:type="gramStart"/>
      <w:r w:rsidR="00E96F42">
        <w:rPr>
          <w:sz w:val="22"/>
          <w:szCs w:val="22"/>
        </w:rPr>
        <w:t>help</w:t>
      </w:r>
      <w:proofErr w:type="gramEnd"/>
      <w:r w:rsidR="00E96F42">
        <w:rPr>
          <w:sz w:val="22"/>
          <w:szCs w:val="22"/>
        </w:rPr>
        <w:t xml:space="preserve"> with management goals. Late spring burns are used to combat cool-season non-native species such as brome and reed canary grass. Burning a portion of the property each spring instead of an “all at once” burn</w:t>
      </w:r>
      <w:r w:rsidR="00B90A37">
        <w:rPr>
          <w:sz w:val="22"/>
          <w:szCs w:val="22"/>
        </w:rPr>
        <w:t xml:space="preserve"> will leave undisturbed nesting cover for ground nesting birds. </w:t>
      </w:r>
      <w:r>
        <w:rPr>
          <w:sz w:val="22"/>
          <w:szCs w:val="22"/>
        </w:rPr>
        <w:t xml:space="preserve">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r w:rsidR="00CA4AAA">
        <w:rPr>
          <w:sz w:val="22"/>
          <w:szCs w:val="22"/>
        </w:rPr>
        <w:t>foraging,</w:t>
      </w:r>
      <w:r>
        <w:rPr>
          <w:sz w:val="22"/>
          <w:szCs w:val="22"/>
        </w:rPr>
        <w:t xml:space="preserve"> or pollinators have pupated and are mobile). </w:t>
      </w:r>
    </w:p>
    <w:p w:rsidR="00CA4AAA" w:rsidP="00D25655" w:rsidRDefault="00CA4AAA" w14:paraId="32D83CBA" w14:textId="77777777">
      <w:pPr>
        <w:pStyle w:val="Default"/>
        <w:rPr>
          <w:rFonts w:asciiTheme="minorHAnsi" w:hAnsiTheme="minorHAnsi" w:cstheme="minorHAnsi"/>
          <w:i/>
          <w:iCs/>
          <w:color w:val="0070C0"/>
          <w:sz w:val="23"/>
          <w:szCs w:val="23"/>
        </w:rPr>
      </w:pPr>
    </w:p>
    <w:p w:rsidR="00CA4AAA" w:rsidP="00CA4AAA" w:rsidRDefault="00D25655" w14:paraId="40FDA38F" w14:textId="77777777">
      <w:pPr>
        <w:pStyle w:val="Default"/>
        <w:rPr>
          <w:rFonts w:asciiTheme="minorHAnsi" w:hAnsiTheme="minorHAnsi" w:cstheme="minorHAnsi"/>
          <w:color w:val="0070C0"/>
          <w:sz w:val="23"/>
          <w:szCs w:val="23"/>
        </w:rPr>
      </w:pPr>
      <w:r w:rsidRPr="00D81A3F">
        <w:rPr>
          <w:rFonts w:asciiTheme="minorHAnsi" w:hAnsiTheme="minorHAnsi" w:cstheme="minorHAnsi"/>
          <w:i/>
          <w:iCs/>
          <w:color w:val="0070C0"/>
          <w:sz w:val="23"/>
          <w:szCs w:val="23"/>
        </w:rPr>
        <w:t xml:space="preserve">Spot Treatment of Weeds </w:t>
      </w:r>
    </w:p>
    <w:p w:rsidRPr="00CA4AAA" w:rsidR="005D719A" w:rsidP="00CA4AAA" w:rsidRDefault="7BD85430" w14:paraId="3157B6C4" w14:textId="413DAEA0">
      <w:pPr>
        <w:pStyle w:val="Default"/>
        <w:rPr>
          <w:rFonts w:asciiTheme="minorHAnsi" w:hAnsiTheme="minorHAnsi" w:cstheme="minorHAnsi"/>
          <w:color w:val="0070C0"/>
          <w:sz w:val="23"/>
          <w:szCs w:val="23"/>
        </w:rPr>
      </w:pPr>
      <w:r>
        <w:rPr>
          <w:sz w:val="22"/>
          <w:szCs w:val="22"/>
        </w:rPr>
        <w:t xml:space="preserve">Problematic perennial weeds that cannot be managed effectively with other methods may require spot treatment with herbicide for sufficient control. Examples include reed canary grass, smooth brome, quack grass, purple loosestrife, Canada thistle, Kentucky bluegrass, crown vetch, and birds-foot trefoil. In some cases, herbicide treatment is not conducted during the first or second year of establishment to avoid impact to </w:t>
      </w:r>
      <w:r w:rsidR="00CA4AAA">
        <w:rPr>
          <w:sz w:val="22"/>
          <w:szCs w:val="22"/>
        </w:rPr>
        <w:t>seedlings,</w:t>
      </w:r>
      <w:r>
        <w:rPr>
          <w:sz w:val="22"/>
          <w:szCs w:val="22"/>
        </w:rPr>
        <w:t xml:space="preserve">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600BFB" w:rsidR="6F2EE300">
        <w:rPr>
          <w:sz w:val="22"/>
          <w:szCs w:val="22"/>
        </w:rPr>
        <w:t xml:space="preserve">If herbicides will be used it is important that </w:t>
      </w:r>
      <w:r w:rsidRPr="264826FE" w:rsidR="6F2EE300">
        <w:rPr>
          <w:rFonts w:cstheme="minorBidi"/>
          <w:color w:val="212121"/>
          <w:sz w:val="22"/>
          <w:szCs w:val="22"/>
          <w:shd w:val="clear" w:color="auto" w:fill="FFFFFF"/>
        </w:rPr>
        <w:t>monitoring indicates that they are needed, and treatments are made with the goal of removing only the target plant or plants.  Herbicides should be selected and applied in a manner that minimizes risks to human health, beneficial and nontarget organisms, and the environment. For example, they should only be used w</w:t>
      </w:r>
      <w:r w:rsidRPr="00600BFB" w:rsidR="6F2EE300">
        <w:rPr>
          <w:sz w:val="22"/>
          <w:szCs w:val="22"/>
        </w:rPr>
        <w:t>hen pollinators and other insects are not active</w:t>
      </w:r>
      <w:r w:rsidR="6F2EE300">
        <w:rPr>
          <w:sz w:val="22"/>
          <w:szCs w:val="22"/>
        </w:rPr>
        <w:t xml:space="preserve"> (A common approach is to mow or grazing invasive weeds in the summer followed by herbicide application in the fall)</w:t>
      </w:r>
      <w:r w:rsidRPr="00600BFB" w:rsidR="6F2EE300">
        <w:rPr>
          <w:sz w:val="22"/>
          <w:szCs w:val="22"/>
        </w:rPr>
        <w:t xml:space="preserve">. </w:t>
      </w:r>
      <w:r w:rsidRPr="264826FE" w:rsidR="7E024C7D">
        <w:rPr>
          <w:color w:val="000000" w:themeColor="text1"/>
          <w:sz w:val="22"/>
          <w:szCs w:val="22"/>
        </w:rPr>
        <w:t>Minimize herbicide first year/spot spray year 2. Unless significant problem weeds show up.</w:t>
      </w:r>
    </w:p>
    <w:p w:rsidR="00D25655" w:rsidP="00D25655" w:rsidRDefault="00D25655" w14:paraId="49206AA5" w14:textId="0D0B3B52">
      <w:pPr>
        <w:pStyle w:val="Default"/>
        <w:rPr>
          <w:sz w:val="22"/>
          <w:szCs w:val="22"/>
        </w:rPr>
      </w:pPr>
    </w:p>
    <w:p w:rsidR="00A0508F" w:rsidP="00A0508F" w:rsidRDefault="00473934" w14:paraId="7BA80CB6" w14:textId="77777777">
      <w:r w:rsidRPr="006E405A">
        <w:rPr>
          <w:b/>
          <w:bCs/>
        </w:rPr>
        <w:t>W</w:t>
      </w:r>
      <w:r w:rsidRPr="006E405A" w:rsidR="00A0508F">
        <w:rPr>
          <w:b/>
          <w:bCs/>
        </w:rPr>
        <w:t>hat to Expect in Year 1</w:t>
      </w:r>
      <w:r w:rsidRPr="006E405A">
        <w:rPr>
          <w:b/>
          <w:bCs/>
        </w:rPr>
        <w:t>:</w:t>
      </w:r>
      <w:r>
        <w:t xml:space="preserve"> During year one of growth many native grasses and flowers will remain about one to three inches tall. The mowing will play an important role to keep weeds managed</w:t>
      </w:r>
      <w:r w:rsidR="00B90A37">
        <w:t xml:space="preserve"> </w:t>
      </w:r>
      <w:r>
        <w:t xml:space="preserve">so the native plant seedlings receive sufficient water and sunlight. The planting may have a </w:t>
      </w:r>
      <w:r w:rsidR="00DB7484">
        <w:t>somewhat</w:t>
      </w:r>
      <w:r>
        <w:t xml:space="preserve"> weedy appearance this first year</w:t>
      </w:r>
      <w:r w:rsidR="00B90A37">
        <w:t xml:space="preserve"> (see establishment mowing paragraph above)</w:t>
      </w:r>
      <w:r>
        <w:t xml:space="preserve">. </w:t>
      </w:r>
    </w:p>
    <w:p w:rsidR="00DC6F8D" w:rsidP="00A0508F" w:rsidRDefault="00DC6F8D" w14:paraId="78FC9AF9" w14:textId="77777777">
      <w:r>
        <w:t>(IMAGE)</w:t>
      </w:r>
    </w:p>
    <w:p w:rsidR="00A0508F" w:rsidP="00A0508F" w:rsidRDefault="00A0508F" w14:paraId="0DD24237" w14:textId="77777777">
      <w:r w:rsidRPr="006E405A">
        <w:rPr>
          <w:b/>
          <w:bCs/>
        </w:rPr>
        <w:t>What to Expect in Year 2</w:t>
      </w:r>
      <w:r w:rsidRPr="006E405A" w:rsidR="00473934">
        <w:rPr>
          <w:b/>
          <w:bCs/>
        </w:rPr>
        <w:t>:</w:t>
      </w:r>
      <w:r w:rsidR="00473934">
        <w:t xml:space="preserve"> During year two the native grasses and flowers may reach their mature height and some of them may flower. </w:t>
      </w:r>
      <w:r w:rsidR="006E405A">
        <w:t xml:space="preserve">Mowing </w:t>
      </w:r>
      <w:r w:rsidR="00B90A37">
        <w:t xml:space="preserve">may </w:t>
      </w:r>
      <w:r w:rsidR="006E405A">
        <w:t xml:space="preserve">still play a key role in managing weeds and allowing seedlings to grow. </w:t>
      </w:r>
    </w:p>
    <w:p w:rsidR="00473934" w:rsidP="00A0508F" w:rsidRDefault="00473934" w14:paraId="5642DFEB" w14:textId="77777777">
      <w:r>
        <w:t>(IMAGE)</w:t>
      </w:r>
    </w:p>
    <w:p w:rsidR="00A0508F" w:rsidP="00A0508F" w:rsidRDefault="00A0508F" w14:paraId="5E950D17" w14:textId="77777777">
      <w:r w:rsidRPr="006E405A">
        <w:rPr>
          <w:b/>
          <w:bCs/>
        </w:rPr>
        <w:t>What to Expect in Year 3 and Beyond</w:t>
      </w:r>
      <w:r w:rsidRPr="006E405A" w:rsidR="006E405A">
        <w:rPr>
          <w:b/>
          <w:bCs/>
        </w:rPr>
        <w:t>:</w:t>
      </w:r>
      <w:r w:rsidR="006E405A">
        <w:t xml:space="preserve"> By the end of year three most of the native plants will be nearing maturity and should flower. There may be some species that are slow to establish and may not show up for several years. </w:t>
      </w:r>
    </w:p>
    <w:p w:rsidR="00CA4AAA" w:rsidP="00A0508F" w:rsidRDefault="00CA4AAA" w14:paraId="248DB06E" w14:textId="77777777">
      <w:pPr>
        <w:rPr>
          <w:b/>
          <w:bCs/>
        </w:rPr>
      </w:pPr>
    </w:p>
    <w:p w:rsidR="006E405A" w:rsidP="00A0508F" w:rsidRDefault="00A0508F" w14:paraId="17241994" w14:textId="0D1CCA68">
      <w:pPr>
        <w:rPr>
          <w:b/>
          <w:bCs/>
        </w:rPr>
      </w:pPr>
      <w:r w:rsidRPr="006E405A">
        <w:rPr>
          <w:b/>
          <w:bCs/>
        </w:rPr>
        <w:t>Problem Solving</w:t>
      </w:r>
    </w:p>
    <w:p w:rsidR="006E405A" w:rsidP="00A0508F" w:rsidRDefault="00A0508F" w14:paraId="5EF5FDA8" w14:textId="77777777">
      <w:r w:rsidRPr="006E405A">
        <w:rPr>
          <w:rStyle w:val="IntenseEmphasis"/>
        </w:rPr>
        <w:t xml:space="preserve">Poor </w:t>
      </w:r>
      <w:r w:rsidR="00A323D8">
        <w:rPr>
          <w:rStyle w:val="IntenseEmphasis"/>
        </w:rPr>
        <w:t>E</w:t>
      </w:r>
      <w:r w:rsidRPr="006E405A">
        <w:rPr>
          <w:rStyle w:val="IntenseEmphasis"/>
        </w:rPr>
        <w:t xml:space="preserve">stablishment </w:t>
      </w:r>
      <w:r w:rsidR="00A323D8">
        <w:rPr>
          <w:rStyle w:val="IntenseEmphasis"/>
        </w:rPr>
        <w:t>A</w:t>
      </w:r>
      <w:r w:rsidRPr="006E405A">
        <w:rPr>
          <w:rStyle w:val="IntenseEmphasis"/>
        </w:rPr>
        <w:t xml:space="preserve">fter </w:t>
      </w:r>
      <w:r w:rsidR="00A323D8">
        <w:rPr>
          <w:rStyle w:val="IntenseEmphasis"/>
        </w:rPr>
        <w:t>Y</w:t>
      </w:r>
      <w:r w:rsidRPr="006E405A">
        <w:rPr>
          <w:rStyle w:val="IntenseEmphasis"/>
        </w:rPr>
        <w:t>ear 1</w:t>
      </w:r>
      <w:r w:rsidR="006E405A">
        <w:t xml:space="preserve"> – It is often difficult to determine if a seeding is successful during the first year as establishment may vary depending on weather conditions and some species may be slow to establish. It is typically best to wait un</w:t>
      </w:r>
      <w:r w:rsidR="00A323D8">
        <w:t>til</w:t>
      </w:r>
      <w:r w:rsidR="006E405A">
        <w:t xml:space="preserve"> the second year to conduct any corrective actions. </w:t>
      </w:r>
      <w:r w:rsidR="00B90A37">
        <w:t>Looks for species such as Black-Eyed Susan flowering in year 1 for confirmation the seeding was a success.</w:t>
      </w:r>
    </w:p>
    <w:p w:rsidR="00A0508F" w:rsidP="00A0508F" w:rsidRDefault="00A0508F" w14:paraId="1E110D65" w14:textId="77777777">
      <w:r w:rsidRPr="006E405A">
        <w:rPr>
          <w:rStyle w:val="IntenseEmphasis"/>
        </w:rPr>
        <w:t xml:space="preserve">Poor </w:t>
      </w:r>
      <w:r w:rsidR="00A323D8">
        <w:rPr>
          <w:rStyle w:val="IntenseEmphasis"/>
        </w:rPr>
        <w:t>E</w:t>
      </w:r>
      <w:r w:rsidRPr="006E405A">
        <w:rPr>
          <w:rStyle w:val="IntenseEmphasis"/>
        </w:rPr>
        <w:t xml:space="preserve">stablishment </w:t>
      </w:r>
      <w:r w:rsidR="00A323D8">
        <w:rPr>
          <w:rStyle w:val="IntenseEmphasis"/>
        </w:rPr>
        <w:t>A</w:t>
      </w:r>
      <w:r w:rsidRPr="006E405A">
        <w:rPr>
          <w:rStyle w:val="IntenseEmphasis"/>
        </w:rPr>
        <w:t xml:space="preserve">fter </w:t>
      </w:r>
      <w:r w:rsidR="00A323D8">
        <w:rPr>
          <w:rStyle w:val="IntenseEmphasis"/>
        </w:rPr>
        <w:t>Y</w:t>
      </w:r>
      <w:r w:rsidRPr="006E405A">
        <w:rPr>
          <w:rStyle w:val="IntenseEmphasis"/>
        </w:rPr>
        <w:t>ear 2</w:t>
      </w:r>
      <w:r w:rsidR="006E405A">
        <w:t xml:space="preserve"> </w:t>
      </w:r>
      <w:r w:rsidR="00F86A41">
        <w:t>–</w:t>
      </w:r>
      <w:r w:rsidR="006E405A">
        <w:t xml:space="preserve"> </w:t>
      </w:r>
      <w:r w:rsidR="00F86A41">
        <w:t xml:space="preserve">If native plant seedlings are not establishing about every </w:t>
      </w:r>
      <w:r w:rsidR="00DB7484">
        <w:t xml:space="preserve">one to </w:t>
      </w:r>
      <w:r w:rsidR="00F86A41">
        <w:t>two feet it may be necessary to inter</w:t>
      </w:r>
      <w:r w:rsidR="00282D99">
        <w:t>-</w:t>
      </w:r>
      <w:r w:rsidR="00F86A41">
        <w:t>seed some species into the planting. If this is a concern it is recommended to inspect the site</w:t>
      </w:r>
      <w:r w:rsidR="003049F9">
        <w:t xml:space="preserve"> during the growing season to</w:t>
      </w:r>
      <w:r w:rsidR="00F86A41">
        <w:t xml:space="preserve"> recommend what species could be supplemented. </w:t>
      </w:r>
    </w:p>
    <w:p w:rsidR="00A0508F" w:rsidP="00A0508F" w:rsidRDefault="00A0508F" w14:paraId="0F3B9CBC" w14:textId="5DB4C1E1">
      <w:r w:rsidRPr="006E405A">
        <w:rPr>
          <w:rStyle w:val="IntenseQuoteChar"/>
        </w:rPr>
        <w:t xml:space="preserve">High </w:t>
      </w:r>
      <w:r w:rsidR="00A323D8">
        <w:rPr>
          <w:rStyle w:val="IntenseQuoteChar"/>
        </w:rPr>
        <w:t>A</w:t>
      </w:r>
      <w:r w:rsidRPr="006E405A">
        <w:rPr>
          <w:rStyle w:val="IntenseQuoteChar"/>
        </w:rPr>
        <w:t xml:space="preserve">nnual and </w:t>
      </w:r>
      <w:r w:rsidR="00A323D8">
        <w:rPr>
          <w:rStyle w:val="IntenseQuoteChar"/>
        </w:rPr>
        <w:t>B</w:t>
      </w:r>
      <w:r w:rsidRPr="006E405A">
        <w:rPr>
          <w:rStyle w:val="IntenseQuoteChar"/>
        </w:rPr>
        <w:t xml:space="preserve">iennial </w:t>
      </w:r>
      <w:r w:rsidR="00A323D8">
        <w:rPr>
          <w:rStyle w:val="IntenseQuoteChar"/>
        </w:rPr>
        <w:t>W</w:t>
      </w:r>
      <w:r w:rsidRPr="006E405A">
        <w:rPr>
          <w:rStyle w:val="IntenseQuoteChar"/>
        </w:rPr>
        <w:t xml:space="preserve">eed </w:t>
      </w:r>
      <w:r w:rsidR="00A323D8">
        <w:rPr>
          <w:rStyle w:val="IntenseQuoteChar"/>
        </w:rPr>
        <w:t>C</w:t>
      </w:r>
      <w:r w:rsidRPr="006E405A">
        <w:rPr>
          <w:rStyle w:val="IntenseQuoteChar"/>
        </w:rPr>
        <w:t>ompetition</w:t>
      </w:r>
      <w:r w:rsidR="006E405A">
        <w:t xml:space="preserve"> </w:t>
      </w:r>
      <w:r w:rsidR="00F86A41">
        <w:t>–</w:t>
      </w:r>
      <w:r w:rsidR="006E405A">
        <w:t xml:space="preserve"> </w:t>
      </w:r>
      <w:r w:rsidR="00F86A41">
        <w:t xml:space="preserve">Typically, </w:t>
      </w:r>
      <w:proofErr w:type="gramStart"/>
      <w:r w:rsidR="00F86A41">
        <w:t>annual</w:t>
      </w:r>
      <w:proofErr w:type="gramEnd"/>
      <w:r w:rsidR="00F86A41">
        <w:t xml:space="preserve"> and biennial weed competition is not a big problem in </w:t>
      </w:r>
      <w:r w:rsidR="00DB7484">
        <w:t xml:space="preserve">prairie </w:t>
      </w:r>
      <w:r w:rsidR="00F86A41">
        <w:t xml:space="preserve">plantings as they are short lived and as long as mowing is conducted </w:t>
      </w:r>
      <w:r w:rsidR="00A323D8">
        <w:t xml:space="preserve">before seed is </w:t>
      </w:r>
      <w:r w:rsidR="00CA4AAA">
        <w:t>set,</w:t>
      </w:r>
      <w:r w:rsidR="00A323D8">
        <w:t xml:space="preserve"> </w:t>
      </w:r>
      <w:r w:rsidR="00F86A41">
        <w:t xml:space="preserve">they should not add additional seed into the planting. </w:t>
      </w:r>
    </w:p>
    <w:p w:rsidR="00A0508F" w:rsidP="00A0508F" w:rsidRDefault="00A0508F" w14:paraId="7CF87EE2" w14:textId="77777777">
      <w:r w:rsidRPr="006E405A">
        <w:rPr>
          <w:rStyle w:val="IntenseEmphasis"/>
        </w:rPr>
        <w:t xml:space="preserve">High </w:t>
      </w:r>
      <w:r w:rsidR="00A323D8">
        <w:rPr>
          <w:rStyle w:val="IntenseEmphasis"/>
        </w:rPr>
        <w:t>P</w:t>
      </w:r>
      <w:r w:rsidRPr="006E405A">
        <w:rPr>
          <w:rStyle w:val="IntenseEmphasis"/>
        </w:rPr>
        <w:t xml:space="preserve">erennial </w:t>
      </w:r>
      <w:r w:rsidR="00A323D8">
        <w:rPr>
          <w:rStyle w:val="IntenseEmphasis"/>
        </w:rPr>
        <w:t>W</w:t>
      </w:r>
      <w:r w:rsidRPr="006E405A">
        <w:rPr>
          <w:rStyle w:val="IntenseEmphasis"/>
        </w:rPr>
        <w:t xml:space="preserve">eed </w:t>
      </w:r>
      <w:r w:rsidR="00A323D8">
        <w:rPr>
          <w:rStyle w:val="IntenseEmphasis"/>
        </w:rPr>
        <w:t>C</w:t>
      </w:r>
      <w:r w:rsidRPr="006E405A">
        <w:rPr>
          <w:rStyle w:val="IntenseEmphasis"/>
        </w:rPr>
        <w:t>ompetition</w:t>
      </w:r>
      <w:r>
        <w:t xml:space="preserve"> </w:t>
      </w:r>
      <w:r w:rsidR="00F86A41">
        <w:t>–</w:t>
      </w:r>
      <w:r w:rsidR="006E405A">
        <w:t xml:space="preserve"> </w:t>
      </w:r>
      <w:r w:rsidR="00F86A41">
        <w:t xml:space="preserve">Dense establishment of perennial species can be a problem as it can prevent the establishment </w:t>
      </w:r>
      <w:r w:rsidR="00DB7484">
        <w:t xml:space="preserve">of </w:t>
      </w:r>
      <w:r w:rsidR="00F86A41">
        <w:t xml:space="preserve">forbs. </w:t>
      </w:r>
      <w:r w:rsidR="00DB7484">
        <w:t xml:space="preserve">Prescribed burning, and or herbicide application may be needed to manage perennial weeds. </w:t>
      </w:r>
      <w:r w:rsidR="00F86A41">
        <w:t xml:space="preserve"> </w:t>
      </w:r>
    </w:p>
    <w:p w:rsidR="00A0508F" w:rsidP="00A0508F" w:rsidRDefault="006E405A" w14:paraId="642892D8" w14:textId="77777777">
      <w:r>
        <w:rPr>
          <w:rStyle w:val="IntenseEmphasis"/>
        </w:rPr>
        <w:t>L</w:t>
      </w:r>
      <w:r w:rsidRPr="006E405A" w:rsidR="00A0508F">
        <w:rPr>
          <w:rStyle w:val="IntenseEmphasis"/>
        </w:rPr>
        <w:t xml:space="preserve">ow </w:t>
      </w:r>
      <w:r w:rsidR="00462D0C">
        <w:rPr>
          <w:rStyle w:val="IntenseEmphasis"/>
        </w:rPr>
        <w:t>F</w:t>
      </w:r>
      <w:r w:rsidRPr="006E405A" w:rsidR="00A0508F">
        <w:rPr>
          <w:rStyle w:val="IntenseEmphasis"/>
        </w:rPr>
        <w:t xml:space="preserve">orb </w:t>
      </w:r>
      <w:r w:rsidR="00462D0C">
        <w:rPr>
          <w:rStyle w:val="IntenseEmphasis"/>
        </w:rPr>
        <w:t>D</w:t>
      </w:r>
      <w:r w:rsidRPr="006E405A" w:rsidR="00A0508F">
        <w:rPr>
          <w:rStyle w:val="IntenseEmphasis"/>
        </w:rPr>
        <w:t xml:space="preserve">iversity </w:t>
      </w:r>
      <w:r w:rsidR="00462D0C">
        <w:rPr>
          <w:rStyle w:val="IntenseEmphasis"/>
        </w:rPr>
        <w:t>A</w:t>
      </w:r>
      <w:r w:rsidRPr="006E405A" w:rsidR="00A0508F">
        <w:rPr>
          <w:rStyle w:val="IntenseEmphasis"/>
        </w:rPr>
        <w:t xml:space="preserve">fter </w:t>
      </w:r>
      <w:r w:rsidR="00462D0C">
        <w:rPr>
          <w:rStyle w:val="IntenseEmphasis"/>
        </w:rPr>
        <w:t>Y</w:t>
      </w:r>
      <w:r w:rsidRPr="006E405A" w:rsidR="00A0508F">
        <w:rPr>
          <w:rStyle w:val="IntenseEmphasis"/>
        </w:rPr>
        <w:t>ear 3</w:t>
      </w:r>
      <w:r>
        <w:t xml:space="preserve"> </w:t>
      </w:r>
      <w:r w:rsidR="00F86A41">
        <w:t>–</w:t>
      </w:r>
      <w:r>
        <w:t xml:space="preserve"> </w:t>
      </w:r>
      <w:r w:rsidR="00F86A41">
        <w:t>If grasses and sedges are establishing successfully but there is a lack of forbs it is recommended to conduct inter-seeding of additional forbs in late fall</w:t>
      </w:r>
      <w:r w:rsidR="00DB7484">
        <w:t xml:space="preserve"> or after a prescribed fire in spring or fall. See the </w:t>
      </w:r>
      <w:hyperlink w:history="1" r:id="rId14">
        <w:r w:rsidRPr="00DB7484" w:rsidR="00DB7484">
          <w:rPr>
            <w:rStyle w:val="Hyperlink"/>
          </w:rPr>
          <w:t>Xerces Society guide</w:t>
        </w:r>
      </w:hyperlink>
      <w:r w:rsidR="00DB7484">
        <w:t xml:space="preserve"> for additional information about inter-seeding wildflowers.</w:t>
      </w:r>
    </w:p>
    <w:p w:rsidR="00B05527" w:rsidRDefault="00B05527" w14:paraId="0396544B" w14:textId="77777777"/>
    <w:sectPr w:rsidR="00B05527" w:rsidSect="005D06C4">
      <w:pgSz w:w="12240" w:h="15840" w:orient="portrait"/>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22DDA"/>
    <w:multiLevelType w:val="multilevel"/>
    <w:tmpl w:val="9C6E9F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415F0883"/>
    <w:multiLevelType w:val="multilevel"/>
    <w:tmpl w:val="59AE04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98403262">
    <w:abstractNumId w:val="1"/>
  </w:num>
  <w:num w:numId="2" w16cid:durableId="1086658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08F"/>
    <w:rsid w:val="00011E22"/>
    <w:rsid w:val="000172D9"/>
    <w:rsid w:val="00033DE8"/>
    <w:rsid w:val="000566FF"/>
    <w:rsid w:val="00094657"/>
    <w:rsid w:val="000B157C"/>
    <w:rsid w:val="00101EDC"/>
    <w:rsid w:val="00124784"/>
    <w:rsid w:val="001353A5"/>
    <w:rsid w:val="00170657"/>
    <w:rsid w:val="001C3CF4"/>
    <w:rsid w:val="00211590"/>
    <w:rsid w:val="00241834"/>
    <w:rsid w:val="00256F03"/>
    <w:rsid w:val="00274B31"/>
    <w:rsid w:val="00282D99"/>
    <w:rsid w:val="0029344D"/>
    <w:rsid w:val="002A3104"/>
    <w:rsid w:val="003049F9"/>
    <w:rsid w:val="003102E2"/>
    <w:rsid w:val="00341115"/>
    <w:rsid w:val="00364827"/>
    <w:rsid w:val="0037069E"/>
    <w:rsid w:val="00376D2E"/>
    <w:rsid w:val="003F020E"/>
    <w:rsid w:val="003F4182"/>
    <w:rsid w:val="004174A3"/>
    <w:rsid w:val="004430B1"/>
    <w:rsid w:val="004430B8"/>
    <w:rsid w:val="004566C5"/>
    <w:rsid w:val="00462D0C"/>
    <w:rsid w:val="00473934"/>
    <w:rsid w:val="00484F2E"/>
    <w:rsid w:val="004D2F6F"/>
    <w:rsid w:val="004E1BA4"/>
    <w:rsid w:val="004F7E60"/>
    <w:rsid w:val="005032D3"/>
    <w:rsid w:val="005655BB"/>
    <w:rsid w:val="005D06C4"/>
    <w:rsid w:val="005D719A"/>
    <w:rsid w:val="005F376F"/>
    <w:rsid w:val="00620B04"/>
    <w:rsid w:val="006932A6"/>
    <w:rsid w:val="006D3AFC"/>
    <w:rsid w:val="006E405A"/>
    <w:rsid w:val="00735343"/>
    <w:rsid w:val="008461E8"/>
    <w:rsid w:val="008512DD"/>
    <w:rsid w:val="008602EB"/>
    <w:rsid w:val="008715CB"/>
    <w:rsid w:val="00873EBA"/>
    <w:rsid w:val="008D448E"/>
    <w:rsid w:val="008E4590"/>
    <w:rsid w:val="00924A29"/>
    <w:rsid w:val="00927D79"/>
    <w:rsid w:val="00941D70"/>
    <w:rsid w:val="00945D36"/>
    <w:rsid w:val="00952A74"/>
    <w:rsid w:val="00972CF0"/>
    <w:rsid w:val="009A63EA"/>
    <w:rsid w:val="009A6E59"/>
    <w:rsid w:val="00A0417A"/>
    <w:rsid w:val="00A0508F"/>
    <w:rsid w:val="00A12A2B"/>
    <w:rsid w:val="00A323D8"/>
    <w:rsid w:val="00A45FC8"/>
    <w:rsid w:val="00A67662"/>
    <w:rsid w:val="00A75FE4"/>
    <w:rsid w:val="00A7647B"/>
    <w:rsid w:val="00A85D69"/>
    <w:rsid w:val="00AC642B"/>
    <w:rsid w:val="00B05527"/>
    <w:rsid w:val="00B235AF"/>
    <w:rsid w:val="00B449CB"/>
    <w:rsid w:val="00B72D0A"/>
    <w:rsid w:val="00B775FD"/>
    <w:rsid w:val="00B90A37"/>
    <w:rsid w:val="00BC6BD2"/>
    <w:rsid w:val="00C73E00"/>
    <w:rsid w:val="00CA4AAA"/>
    <w:rsid w:val="00CC0AAD"/>
    <w:rsid w:val="00CE584B"/>
    <w:rsid w:val="00D2172D"/>
    <w:rsid w:val="00D25655"/>
    <w:rsid w:val="00D4588B"/>
    <w:rsid w:val="00D81A3F"/>
    <w:rsid w:val="00DA021C"/>
    <w:rsid w:val="00DB7484"/>
    <w:rsid w:val="00DC6F8D"/>
    <w:rsid w:val="00DF40A8"/>
    <w:rsid w:val="00E43433"/>
    <w:rsid w:val="00E96F42"/>
    <w:rsid w:val="00EA2B12"/>
    <w:rsid w:val="00EC1EC2"/>
    <w:rsid w:val="00ED4CA9"/>
    <w:rsid w:val="00F86A41"/>
    <w:rsid w:val="00FA3A32"/>
    <w:rsid w:val="00FE5B91"/>
    <w:rsid w:val="09B75ED7"/>
    <w:rsid w:val="0AF9E836"/>
    <w:rsid w:val="134739A6"/>
    <w:rsid w:val="1A03E264"/>
    <w:rsid w:val="1E4FDABC"/>
    <w:rsid w:val="264826FE"/>
    <w:rsid w:val="2CF93FC6"/>
    <w:rsid w:val="2E9E8591"/>
    <w:rsid w:val="30E2C44C"/>
    <w:rsid w:val="336CD534"/>
    <w:rsid w:val="426DC905"/>
    <w:rsid w:val="47E648E4"/>
    <w:rsid w:val="53B243E2"/>
    <w:rsid w:val="644D774F"/>
    <w:rsid w:val="6B7BA4FC"/>
    <w:rsid w:val="6F034EE2"/>
    <w:rsid w:val="6F2EE300"/>
    <w:rsid w:val="6F6691CB"/>
    <w:rsid w:val="7BD85430"/>
    <w:rsid w:val="7DDC4FA1"/>
    <w:rsid w:val="7E024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5A2C"/>
  <w15:chartTrackingRefBased/>
  <w15:docId w15:val="{9C6D1C5C-9FD2-4156-BF1C-3B5370C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508F"/>
    <w:pPr>
      <w:spacing w:after="0" w:line="240" w:lineRule="auto"/>
    </w:pPr>
    <w:rPr>
      <w:rFonts w:ascii="Calibri" w:hAnsi="Calibri" w:cs="Calibri"/>
    </w:rPr>
  </w:style>
  <w:style w:type="paragraph" w:styleId="Heading1">
    <w:name w:val="heading 1"/>
    <w:basedOn w:val="Normal"/>
    <w:next w:val="Normal"/>
    <w:link w:val="Heading1Char"/>
    <w:uiPriority w:val="9"/>
    <w:qFormat/>
    <w:rsid w:val="004F7E60"/>
    <w:pPr>
      <w:keepNext/>
      <w:keepLines/>
      <w:spacing w:before="240" w:line="259" w:lineRule="auto"/>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7E60"/>
    <w:pPr>
      <w:keepNext/>
      <w:keepLines/>
      <w:spacing w:before="40" w:line="259" w:lineRule="auto"/>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7E60"/>
    <w:pPr>
      <w:keepNext/>
      <w:keepLines/>
      <w:spacing w:before="40" w:line="259" w:lineRule="auto"/>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CE584B"/>
    <w:rPr>
      <w:color w:val="0563C1" w:themeColor="hyperlink"/>
      <w:u w:val="single"/>
    </w:rPr>
  </w:style>
  <w:style w:type="character" w:styleId="UnresolvedMention1" w:customStyle="1">
    <w:name w:val="Unresolved Mention1"/>
    <w:basedOn w:val="DefaultParagraphFont"/>
    <w:uiPriority w:val="99"/>
    <w:semiHidden/>
    <w:unhideWhenUsed/>
    <w:rsid w:val="00CE584B"/>
    <w:rPr>
      <w:color w:val="605E5C"/>
      <w:shd w:val="clear" w:color="auto" w:fill="E1DFDD"/>
    </w:rPr>
  </w:style>
  <w:style w:type="character" w:styleId="IntenseEmphasis">
    <w:name w:val="Intense Emphasis"/>
    <w:basedOn w:val="DefaultParagraphFont"/>
    <w:uiPriority w:val="21"/>
    <w:qFormat/>
    <w:rsid w:val="00CE584B"/>
    <w:rPr>
      <w:i/>
      <w:iCs/>
      <w:color w:val="4472C4" w:themeColor="accent1"/>
    </w:rPr>
  </w:style>
  <w:style w:type="paragraph" w:styleId="IntenseQuote">
    <w:name w:val="Intense Quote"/>
    <w:basedOn w:val="Normal"/>
    <w:next w:val="Normal"/>
    <w:link w:val="IntenseQuoteChar"/>
    <w:uiPriority w:val="30"/>
    <w:qFormat/>
    <w:rsid w:val="006E405A"/>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6E405A"/>
    <w:rPr>
      <w:rFonts w:ascii="Calibri" w:hAnsi="Calibri" w:cs="Calibri"/>
      <w:i/>
      <w:iCs/>
      <w:color w:val="4472C4" w:themeColor="accent1"/>
    </w:rPr>
  </w:style>
  <w:style w:type="character" w:styleId="CommentReference">
    <w:name w:val="annotation reference"/>
    <w:basedOn w:val="DefaultParagraphFont"/>
    <w:uiPriority w:val="99"/>
    <w:semiHidden/>
    <w:unhideWhenUsed/>
    <w:rsid w:val="00A323D8"/>
    <w:rPr>
      <w:sz w:val="16"/>
      <w:szCs w:val="16"/>
    </w:rPr>
  </w:style>
  <w:style w:type="paragraph" w:styleId="CommentText">
    <w:name w:val="annotation text"/>
    <w:basedOn w:val="Normal"/>
    <w:link w:val="CommentTextChar"/>
    <w:uiPriority w:val="99"/>
    <w:semiHidden/>
    <w:unhideWhenUsed/>
    <w:rsid w:val="00A323D8"/>
    <w:rPr>
      <w:sz w:val="20"/>
      <w:szCs w:val="20"/>
    </w:rPr>
  </w:style>
  <w:style w:type="character" w:styleId="CommentTextChar" w:customStyle="1">
    <w:name w:val="Comment Text Char"/>
    <w:basedOn w:val="DefaultParagraphFont"/>
    <w:link w:val="CommentText"/>
    <w:uiPriority w:val="99"/>
    <w:semiHidden/>
    <w:rsid w:val="00A323D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23D8"/>
    <w:rPr>
      <w:b/>
      <w:bCs/>
    </w:rPr>
  </w:style>
  <w:style w:type="character" w:styleId="CommentSubjectChar" w:customStyle="1">
    <w:name w:val="Comment Subject Char"/>
    <w:basedOn w:val="CommentTextChar"/>
    <w:link w:val="CommentSubject"/>
    <w:uiPriority w:val="99"/>
    <w:semiHidden/>
    <w:rsid w:val="00A323D8"/>
    <w:rPr>
      <w:rFonts w:ascii="Calibri" w:hAnsi="Calibri" w:cs="Calibri"/>
      <w:b/>
      <w:bCs/>
      <w:sz w:val="20"/>
      <w:szCs w:val="20"/>
    </w:rPr>
  </w:style>
  <w:style w:type="paragraph" w:styleId="BalloonText">
    <w:name w:val="Balloon Text"/>
    <w:basedOn w:val="Normal"/>
    <w:link w:val="BalloonTextChar"/>
    <w:uiPriority w:val="99"/>
    <w:semiHidden/>
    <w:unhideWhenUsed/>
    <w:rsid w:val="00A323D8"/>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323D8"/>
    <w:rPr>
      <w:rFonts w:ascii="Segoe UI" w:hAnsi="Segoe UI" w:cs="Segoe UI"/>
      <w:sz w:val="18"/>
      <w:szCs w:val="18"/>
    </w:rPr>
  </w:style>
  <w:style w:type="paragraph" w:styleId="Default" w:customStyle="1">
    <w:name w:val="Default"/>
    <w:rsid w:val="00DA021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0172D9"/>
    <w:pPr>
      <w:spacing w:before="100" w:beforeAutospacing="1" w:after="100" w:afterAutospacing="1"/>
    </w:pPr>
    <w:rPr>
      <w:rFonts w:ascii="Times New Roman" w:hAnsi="Times New Roman" w:eastAsia="Times New Roman" w:cs="Times New Roman"/>
      <w:sz w:val="24"/>
      <w:szCs w:val="24"/>
    </w:rPr>
  </w:style>
  <w:style w:type="character" w:styleId="Strong">
    <w:name w:val="Strong"/>
    <w:basedOn w:val="DefaultParagraphFont"/>
    <w:uiPriority w:val="22"/>
    <w:qFormat/>
    <w:rsid w:val="000172D9"/>
    <w:rPr>
      <w:b/>
      <w:bCs/>
    </w:rPr>
  </w:style>
  <w:style w:type="paragraph" w:styleId="paragraph" w:customStyle="1">
    <w:name w:val="paragraph"/>
    <w:basedOn w:val="Normal"/>
    <w:rsid w:val="003F020E"/>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3F020E"/>
  </w:style>
  <w:style w:type="character" w:styleId="eop" w:customStyle="1">
    <w:name w:val="eop"/>
    <w:basedOn w:val="DefaultParagraphFont"/>
    <w:rsid w:val="003F020E"/>
  </w:style>
  <w:style w:type="character" w:styleId="Heading1Char" w:customStyle="1">
    <w:name w:val="Heading 1 Char"/>
    <w:basedOn w:val="DefaultParagraphFont"/>
    <w:link w:val="Heading1"/>
    <w:uiPriority w:val="9"/>
    <w:rsid w:val="004F7E60"/>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4F7E60"/>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4F7E60"/>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4F7E60"/>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F7E60"/>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4F7E60"/>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319">
      <w:bodyDiv w:val="1"/>
      <w:marLeft w:val="0"/>
      <w:marRight w:val="0"/>
      <w:marTop w:val="0"/>
      <w:marBottom w:val="0"/>
      <w:divBdr>
        <w:top w:val="none" w:sz="0" w:space="0" w:color="auto"/>
        <w:left w:val="none" w:sz="0" w:space="0" w:color="auto"/>
        <w:bottom w:val="none" w:sz="0" w:space="0" w:color="auto"/>
        <w:right w:val="none" w:sz="0" w:space="0" w:color="auto"/>
      </w:divBdr>
    </w:div>
    <w:div w:id="305626265">
      <w:bodyDiv w:val="1"/>
      <w:marLeft w:val="0"/>
      <w:marRight w:val="0"/>
      <w:marTop w:val="0"/>
      <w:marBottom w:val="0"/>
      <w:divBdr>
        <w:top w:val="none" w:sz="0" w:space="0" w:color="auto"/>
        <w:left w:val="none" w:sz="0" w:space="0" w:color="auto"/>
        <w:bottom w:val="none" w:sz="0" w:space="0" w:color="auto"/>
        <w:right w:val="none" w:sz="0" w:space="0" w:color="auto"/>
      </w:divBdr>
    </w:div>
    <w:div w:id="456797203">
      <w:bodyDiv w:val="1"/>
      <w:marLeft w:val="0"/>
      <w:marRight w:val="0"/>
      <w:marTop w:val="0"/>
      <w:marBottom w:val="0"/>
      <w:divBdr>
        <w:top w:val="none" w:sz="0" w:space="0" w:color="auto"/>
        <w:left w:val="none" w:sz="0" w:space="0" w:color="auto"/>
        <w:bottom w:val="none" w:sz="0" w:space="0" w:color="auto"/>
        <w:right w:val="none" w:sz="0" w:space="0" w:color="auto"/>
      </w:divBdr>
    </w:div>
    <w:div w:id="477724624">
      <w:bodyDiv w:val="1"/>
      <w:marLeft w:val="0"/>
      <w:marRight w:val="0"/>
      <w:marTop w:val="0"/>
      <w:marBottom w:val="0"/>
      <w:divBdr>
        <w:top w:val="none" w:sz="0" w:space="0" w:color="auto"/>
        <w:left w:val="none" w:sz="0" w:space="0" w:color="auto"/>
        <w:bottom w:val="none" w:sz="0" w:space="0" w:color="auto"/>
        <w:right w:val="none" w:sz="0" w:space="0" w:color="auto"/>
      </w:divBdr>
    </w:div>
    <w:div w:id="179694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mda.state.mn.us/pesticide-fertilizer/integrated-pest-management"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4.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bwsr.state.mn.us/seed-mixes" TargetMode="Externa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s://xerces.org/publications/guidelines/interseeding-wildflowers-to-diversify-grasslands-for-pollinators"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57A147-36F3-45E3-9A7E-E28F88714352}">
  <ds:schemaRefs>
    <ds:schemaRef ds:uri="http://schemas.microsoft.com/office/infopath/2007/PartnerControls"/>
    <ds:schemaRef ds:uri="5e5027df-e74e-4ce0-b9c9-d835891705a8"/>
    <ds:schemaRef ds:uri="http://purl.org/dc/elements/1.1/"/>
    <ds:schemaRef ds:uri="http://schemas.microsoft.com/office/2006/metadata/properties"/>
    <ds:schemaRef ds:uri="ed37426c-40bd-4a45-9ec1-df064aaa9130"/>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D1E442FD-5FD9-4693-8955-CB11A7F08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9F4C63-0619-48A6-B31B-E6BEF3B3C7D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State of MN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Shaw, Dan B (BWSR)</dc:creator>
  <keywords/>
  <dc:description/>
  <lastModifiedBy>Shaw, Dan B (BWSR)</lastModifiedBy>
  <revision>61</revision>
  <dcterms:created xsi:type="dcterms:W3CDTF">2021-01-01T16:03:00.0000000Z</dcterms:created>
  <dcterms:modified xsi:type="dcterms:W3CDTF">2024-04-09T21:53:45.5778987Z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