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9562C37" w:rsidR="001E2FF9" w:rsidRDefault="00AA0C68" w:rsidP="7EAA5B9A">
      <w:pPr>
        <w:pStyle w:val="paragraph"/>
        <w:spacing w:before="0" w:beforeAutospacing="0" w:after="0" w:afterAutospacing="0"/>
        <w:textAlignment w:val="baseline"/>
        <w:rPr>
          <w:rFonts w:ascii="Segoe UI" w:hAnsi="Segoe UI" w:cs="Segoe UI"/>
          <w:sz w:val="18"/>
          <w:szCs w:val="18"/>
        </w:rPr>
      </w:pPr>
      <w:r w:rsidRPr="7EAA5B9A">
        <w:rPr>
          <w:rStyle w:val="normaltextrun"/>
          <w:rFonts w:ascii="Calibri" w:hAnsi="Calibri" w:cs="Calibri"/>
          <w:sz w:val="48"/>
          <w:szCs w:val="48"/>
        </w:rPr>
        <w:t>Wetland Seedbank Release</w:t>
      </w:r>
      <w:r w:rsidR="1E847FF0" w:rsidRPr="7EAA5B9A">
        <w:rPr>
          <w:rStyle w:val="normaltextrun"/>
          <w:rFonts w:ascii="Calibri" w:hAnsi="Calibri" w:cs="Calibri"/>
          <w:sz w:val="48"/>
          <w:szCs w:val="48"/>
        </w:rPr>
        <w:t xml:space="preserve"> 31-271</w:t>
      </w:r>
    </w:p>
    <w:p w14:paraId="13A61234" w14:textId="7AD33027" w:rsidR="001E2FF9" w:rsidRDefault="001E2FF9" w:rsidP="141D3EDB">
      <w:pPr>
        <w:pStyle w:val="paragraph"/>
        <w:spacing w:before="0" w:beforeAutospacing="0" w:after="0" w:afterAutospacing="0"/>
        <w:textAlignment w:val="baseline"/>
        <w:rPr>
          <w:rStyle w:val="eop"/>
          <w:rFonts w:ascii="Calibri" w:eastAsiaTheme="majorEastAsia" w:hAnsi="Calibri" w:cs="Calibri"/>
        </w:rPr>
      </w:pPr>
      <w:r w:rsidRPr="141D3EDB">
        <w:rPr>
          <w:rStyle w:val="normaltextrun"/>
          <w:rFonts w:ascii="Calibri" w:hAnsi="Calibri" w:cs="Calibri"/>
        </w:rPr>
        <w:t>Updated: 202</w:t>
      </w:r>
      <w:r w:rsidR="29E16E5E" w:rsidRPr="141D3EDB">
        <w:rPr>
          <w:rStyle w:val="normaltextrun"/>
          <w:rFonts w:ascii="Calibri" w:hAnsi="Calibri" w:cs="Calibri"/>
        </w:rPr>
        <w:t>2</w:t>
      </w:r>
    </w:p>
    <w:p w14:paraId="62F876B2" w14:textId="7478179E" w:rsidR="000D115E" w:rsidRDefault="000D115E" w:rsidP="001E2FF9">
      <w:pPr>
        <w:pStyle w:val="paragraph"/>
        <w:spacing w:before="0" w:beforeAutospacing="0" w:after="0" w:afterAutospacing="0"/>
        <w:textAlignment w:val="baseline"/>
        <w:rPr>
          <w:rStyle w:val="normaltextrun"/>
          <w:rFonts w:ascii="Calibri" w:hAnsi="Calibri" w:cs="Calibri"/>
          <w:sz w:val="22"/>
          <w:szCs w:val="22"/>
        </w:rPr>
      </w:pPr>
    </w:p>
    <w:p w14:paraId="43E416FD" w14:textId="7A203AD1" w:rsidR="008C0F20" w:rsidRPr="008C0F20" w:rsidRDefault="001E2FF9" w:rsidP="58A6A374">
      <w:pPr>
        <w:pStyle w:val="paragraph"/>
        <w:spacing w:before="0" w:beforeAutospacing="0" w:after="0" w:afterAutospacing="0"/>
        <w:textAlignment w:val="baseline"/>
        <w:rPr>
          <w:rFonts w:ascii="Calibri" w:hAnsi="Calibri" w:cs="Calibri"/>
        </w:rPr>
      </w:pPr>
      <w:r w:rsidRPr="58A6A374">
        <w:rPr>
          <w:rStyle w:val="normaltextrun"/>
          <w:rFonts w:ascii="Calibri" w:hAnsi="Calibri" w:cs="Calibri"/>
          <w:sz w:val="22"/>
          <w:szCs w:val="22"/>
        </w:rPr>
        <w:t>This mix has been designed</w:t>
      </w:r>
      <w:r w:rsidR="00F815EE" w:rsidRPr="58A6A374">
        <w:rPr>
          <w:rFonts w:ascii="Calibri" w:hAnsi="Calibri" w:cs="Calibri"/>
        </w:rPr>
        <w:t xml:space="preserve"> for wetland restoration projects with a focus on wet meadows where there is a high likelihood that seeds of native species will be in the seedbank and there is a need for a seed mix to supplement the seedbank, improve cover of bare soils and increase diversity.  </w:t>
      </w:r>
    </w:p>
    <w:p w14:paraId="7510F73F" w14:textId="3A46E131" w:rsidR="001E2FF9" w:rsidRDefault="008C0F20" w:rsidP="64D126F8">
      <w:pPr>
        <w:pStyle w:val="paragraph"/>
        <w:spacing w:before="0" w:beforeAutospacing="0" w:after="0" w:afterAutospacing="0"/>
        <w:textAlignment w:val="baseline"/>
        <w:rPr>
          <w:rFonts w:ascii="Segoe UI" w:hAnsi="Segoe UI" w:cs="Segoe UI"/>
          <w:sz w:val="18"/>
          <w:szCs w:val="18"/>
        </w:rPr>
      </w:pPr>
      <w:r w:rsidRPr="008C0F20">
        <w:rPr>
          <w:rStyle w:val="normaltextrun"/>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15925C1A" wp14:editId="6C9E250B">
                <wp:simplePos x="0" y="0"/>
                <wp:positionH relativeFrom="column">
                  <wp:posOffset>3790950</wp:posOffset>
                </wp:positionH>
                <wp:positionV relativeFrom="paragraph">
                  <wp:posOffset>180340</wp:posOffset>
                </wp:positionV>
                <wp:extent cx="10668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000"/>
                        </a:xfrm>
                        <a:prstGeom prst="rect">
                          <a:avLst/>
                        </a:prstGeom>
                        <a:solidFill>
                          <a:srgbClr val="FFFFFF"/>
                        </a:solidFill>
                        <a:ln w="9525">
                          <a:noFill/>
                          <a:miter lim="800000"/>
                          <a:headEnd/>
                          <a:tailEnd/>
                        </a:ln>
                      </wps:spPr>
                      <wps:txbx>
                        <w:txbxContent>
                          <w:p w14:paraId="7FC07834" w14:textId="078F7ECA" w:rsidR="008C0F20" w:rsidRDefault="008C0F20">
                            <w:r>
                              <w:rPr>
                                <w:noProof/>
                              </w:rPr>
                              <w:drawing>
                                <wp:inline distT="0" distB="0" distL="0" distR="0" wp14:anchorId="70FA0BC7" wp14:editId="43A2C282">
                                  <wp:extent cx="885825" cy="885825"/>
                                  <wp:effectExtent l="0" t="0" r="0" b="0"/>
                                  <wp:docPr id="138864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25C1A" id="_x0000_t202" coordsize="21600,21600" o:spt="202" path="m,l,21600r21600,l21600,xe">
                <v:stroke joinstyle="miter"/>
                <v:path gradientshapeok="t" o:connecttype="rect"/>
              </v:shapetype>
              <v:shape id="Text Box 2" o:spid="_x0000_s1026" type="#_x0000_t202" style="position:absolute;margin-left:298.5pt;margin-top:14.2pt;width:84pt;height:6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" stroked="f">
                <v:textbox>
                  <w:txbxContent>
                    <w:p w14:paraId="7FC07834" w14:textId="078F7ECA" w:rsidR="008C0F20" w:rsidRDefault="008C0F20">
                      <w:r>
                        <w:rPr>
                          <w:noProof/>
                        </w:rPr>
                        <w:drawing>
                          <wp:inline distT="0" distB="0" distL="0" distR="0" wp14:anchorId="70FA0BC7" wp14:editId="43A2C282">
                            <wp:extent cx="885825" cy="885825"/>
                            <wp:effectExtent l="0" t="0" r="0" b="0"/>
                            <wp:docPr id="138864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w10:wrap type="square"/>
              </v:shape>
            </w:pict>
          </mc:Fallback>
        </mc:AlternateContent>
      </w:r>
      <w:r w:rsidR="001E2FF9">
        <w:rPr>
          <w:noProof/>
        </w:rPr>
        <w:drawing>
          <wp:inline distT="0" distB="0" distL="0" distR="0" wp14:anchorId="1C09CE4B" wp14:editId="12767DD6">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sidR="001E2FF9">
        <w:rPr>
          <w:noProof/>
        </w:rPr>
        <w:drawing>
          <wp:inline distT="0" distB="0" distL="0" distR="0" wp14:anchorId="780EE1A7" wp14:editId="4F75CB9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001E2FF9" w:rsidRPr="64D126F8">
        <w:rPr>
          <w:rStyle w:val="eop"/>
          <w:rFonts w:ascii="Calibri" w:eastAsiaTheme="majorEastAsia" w:hAnsi="Calibri" w:cs="Calibri"/>
          <w:sz w:val="22"/>
          <w:szCs w:val="22"/>
        </w:rPr>
        <w:t> </w:t>
      </w:r>
      <w:r w:rsidR="00532F94">
        <w:rPr>
          <w:noProof/>
        </w:rPr>
        <w:drawing>
          <wp:inline distT="0" distB="0" distL="0" distR="0" wp14:anchorId="2F7F21A2" wp14:editId="07B88E83">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390775" cy="495300"/>
                    </a:xfrm>
                    <a:prstGeom prst="rect">
                      <a:avLst/>
                    </a:prstGeom>
                  </pic:spPr>
                </pic:pic>
              </a:graphicData>
            </a:graphic>
          </wp:inline>
        </w:drawing>
      </w:r>
    </w:p>
    <w:p w14:paraId="26EA1BE8" w14:textId="51E1D14C" w:rsidR="001E2FF9" w:rsidRDefault="001E2FF9" w:rsidP="7EAA5B9A">
      <w:pPr>
        <w:pStyle w:val="paragraph"/>
        <w:spacing w:before="0" w:beforeAutospacing="0" w:after="0" w:afterAutospacing="0"/>
        <w:ind w:right="-540"/>
        <w:textAlignment w:val="baseline"/>
        <w:rPr>
          <w:rFonts w:ascii="Segoe UI" w:hAnsi="Segoe UI" w:cs="Segoe UI"/>
          <w:sz w:val="18"/>
          <w:szCs w:val="18"/>
        </w:rPr>
      </w:pPr>
      <w:r w:rsidRPr="7EAA5B9A">
        <w:rPr>
          <w:rStyle w:val="normaltextrun"/>
          <w:rFonts w:ascii="Calibri" w:hAnsi="Calibri" w:cs="Calibri"/>
          <w:sz w:val="22"/>
          <w:szCs w:val="22"/>
        </w:rPr>
        <w:t>Partners also include stakeholder collaboration among Non-profits, Seed vendors, SWCD, Tribal Governments, Consultants, County and Cities. </w:t>
      </w:r>
      <w:r w:rsidR="00F815EE" w:rsidRPr="7EAA5B9A">
        <w:rPr>
          <w:rStyle w:val="normaltextrun"/>
          <w:rFonts w:ascii="Calibri" w:hAnsi="Calibri" w:cs="Calibri"/>
          <w:sz w:val="22"/>
          <w:szCs w:val="22"/>
        </w:rPr>
        <w:t>(</w:t>
      </w:r>
      <w:proofErr w:type="gramStart"/>
      <w:r w:rsidR="00F815EE" w:rsidRPr="7EAA5B9A">
        <w:rPr>
          <w:rStyle w:val="normaltextrun"/>
          <w:rFonts w:ascii="Calibri" w:hAnsi="Calibri" w:cs="Calibri"/>
          <w:sz w:val="22"/>
          <w:szCs w:val="22"/>
        </w:rPr>
        <w:t>see</w:t>
      </w:r>
      <w:proofErr w:type="gramEnd"/>
      <w:r w:rsidRPr="7EAA5B9A">
        <w:rPr>
          <w:rStyle w:val="normaltextrun"/>
          <w:rFonts w:ascii="Calibri" w:hAnsi="Calibri" w:cs="Calibri"/>
          <w:sz w:val="22"/>
          <w:szCs w:val="22"/>
        </w:rPr>
        <w:t> stakeholder list on </w:t>
      </w:r>
      <w:hyperlink r:id="rId11">
        <w:r w:rsidRPr="7EAA5B9A">
          <w:rPr>
            <w:rStyle w:val="normaltextrun"/>
            <w:rFonts w:ascii="Calibri" w:hAnsi="Calibri" w:cs="Calibri"/>
            <w:color w:val="0563C1"/>
            <w:sz w:val="22"/>
            <w:szCs w:val="22"/>
            <w:u w:val="single"/>
          </w:rPr>
          <w:t>website</w:t>
        </w:r>
      </w:hyperlink>
      <w:r w:rsidRPr="7EAA5B9A">
        <w:rPr>
          <w:rStyle w:val="normaltextrun"/>
          <w:rFonts w:ascii="Calibri" w:hAnsi="Calibri" w:cs="Calibri"/>
          <w:sz w:val="22"/>
          <w:szCs w:val="22"/>
        </w:rPr>
        <w:t>)</w:t>
      </w:r>
      <w:r w:rsidRPr="7EAA5B9A">
        <w:rPr>
          <w:rStyle w:val="eop"/>
          <w:rFonts w:ascii="Calibri" w:eastAsiaTheme="majorEastAsia" w:hAnsi="Calibri" w:cs="Calibri"/>
          <w:sz w:val="22"/>
          <w:szCs w:val="22"/>
        </w:rPr>
        <w:t> </w:t>
      </w:r>
    </w:p>
    <w:p w14:paraId="300BBB4E" w14:textId="31558E75" w:rsidR="00E05233" w:rsidRDefault="00A10997"/>
    <w:tbl>
      <w:tblPr>
        <w:tblW w:w="9511" w:type="dxa"/>
        <w:tblLook w:val="04A0" w:firstRow="1" w:lastRow="0" w:firstColumn="1" w:lastColumn="0" w:noHBand="0" w:noVBand="1"/>
      </w:tblPr>
      <w:tblGrid>
        <w:gridCol w:w="2169"/>
        <w:gridCol w:w="2214"/>
        <w:gridCol w:w="1269"/>
        <w:gridCol w:w="1269"/>
        <w:gridCol w:w="1330"/>
        <w:gridCol w:w="1260"/>
      </w:tblGrid>
      <w:tr w:rsidR="00F815EE" w:rsidRPr="00F815EE" w14:paraId="33A41B4D" w14:textId="77777777" w:rsidTr="141D3EDB">
        <w:trPr>
          <w:trHeight w:val="1680"/>
        </w:trPr>
        <w:tc>
          <w:tcPr>
            <w:tcW w:w="2169" w:type="dxa"/>
            <w:tcBorders>
              <w:top w:val="single" w:sz="4" w:space="0" w:color="auto"/>
              <w:left w:val="single" w:sz="4" w:space="0" w:color="auto"/>
              <w:bottom w:val="nil"/>
              <w:right w:val="single" w:sz="4" w:space="0" w:color="auto"/>
            </w:tcBorders>
            <w:shd w:val="clear" w:color="auto" w:fill="99CCFF"/>
            <w:vAlign w:val="bottom"/>
            <w:hideMark/>
          </w:tcPr>
          <w:p w14:paraId="74D1B2DA" w14:textId="77777777" w:rsidR="00F815EE" w:rsidRPr="00F815EE" w:rsidRDefault="00F815EE" w:rsidP="00F815EE">
            <w:pPr>
              <w:spacing w:after="0" w:line="240" w:lineRule="auto"/>
              <w:jc w:val="center"/>
              <w:rPr>
                <w:rFonts w:ascii="Arial" w:eastAsia="Times New Roman" w:hAnsi="Arial" w:cs="Arial"/>
                <w:b/>
                <w:bCs/>
                <w:sz w:val="20"/>
                <w:szCs w:val="20"/>
              </w:rPr>
            </w:pPr>
            <w:r w:rsidRPr="00F815EE">
              <w:rPr>
                <w:rFonts w:ascii="Arial" w:eastAsia="Times New Roman" w:hAnsi="Arial" w:cs="Arial"/>
                <w:b/>
                <w:bCs/>
                <w:sz w:val="20"/>
                <w:szCs w:val="20"/>
              </w:rPr>
              <w:t>Common Name</w:t>
            </w:r>
          </w:p>
        </w:tc>
        <w:tc>
          <w:tcPr>
            <w:tcW w:w="2214" w:type="dxa"/>
            <w:tcBorders>
              <w:top w:val="single" w:sz="4" w:space="0" w:color="auto"/>
              <w:left w:val="nil"/>
              <w:bottom w:val="nil"/>
              <w:right w:val="single" w:sz="4" w:space="0" w:color="auto"/>
            </w:tcBorders>
            <w:shd w:val="clear" w:color="auto" w:fill="99CCFF"/>
            <w:vAlign w:val="bottom"/>
            <w:hideMark/>
          </w:tcPr>
          <w:p w14:paraId="2BC75720" w14:textId="77777777" w:rsidR="00F815EE" w:rsidRPr="00F815EE" w:rsidRDefault="00F815EE" w:rsidP="00F815EE">
            <w:pPr>
              <w:spacing w:after="0" w:line="240" w:lineRule="auto"/>
              <w:jc w:val="center"/>
              <w:rPr>
                <w:rFonts w:ascii="Arial" w:eastAsia="Times New Roman" w:hAnsi="Arial" w:cs="Arial"/>
                <w:b/>
                <w:bCs/>
                <w:sz w:val="20"/>
                <w:szCs w:val="20"/>
              </w:rPr>
            </w:pPr>
            <w:r w:rsidRPr="00F815EE">
              <w:rPr>
                <w:rFonts w:ascii="Arial" w:eastAsia="Times New Roman" w:hAnsi="Arial" w:cs="Arial"/>
                <w:b/>
                <w:bCs/>
                <w:sz w:val="20"/>
                <w:szCs w:val="20"/>
              </w:rPr>
              <w:t>Scientific Name</w:t>
            </w:r>
          </w:p>
        </w:tc>
        <w:tc>
          <w:tcPr>
            <w:tcW w:w="1269" w:type="dxa"/>
            <w:tcBorders>
              <w:top w:val="single" w:sz="4" w:space="0" w:color="auto"/>
              <w:left w:val="nil"/>
              <w:bottom w:val="nil"/>
              <w:right w:val="single" w:sz="4" w:space="0" w:color="auto"/>
            </w:tcBorders>
            <w:shd w:val="clear" w:color="auto" w:fill="99CCFF"/>
            <w:vAlign w:val="bottom"/>
            <w:hideMark/>
          </w:tcPr>
          <w:p w14:paraId="19662FD5" w14:textId="77777777" w:rsidR="00F815EE" w:rsidRPr="00F815EE" w:rsidRDefault="00F815EE" w:rsidP="00F815EE">
            <w:pPr>
              <w:spacing w:after="0" w:line="240" w:lineRule="auto"/>
              <w:jc w:val="center"/>
              <w:rPr>
                <w:rFonts w:ascii="Arial" w:eastAsia="Times New Roman" w:hAnsi="Arial" w:cs="Arial"/>
                <w:b/>
                <w:bCs/>
                <w:sz w:val="20"/>
                <w:szCs w:val="20"/>
              </w:rPr>
            </w:pPr>
            <w:r w:rsidRPr="00F815EE">
              <w:rPr>
                <w:rFonts w:ascii="Arial" w:eastAsia="Times New Roman" w:hAnsi="Arial" w:cs="Arial"/>
                <w:b/>
                <w:bCs/>
                <w:sz w:val="20"/>
                <w:szCs w:val="20"/>
              </w:rPr>
              <w:t>Rate (</w:t>
            </w:r>
            <w:proofErr w:type="spellStart"/>
            <w:r w:rsidRPr="00F815EE">
              <w:rPr>
                <w:rFonts w:ascii="Arial" w:eastAsia="Times New Roman" w:hAnsi="Arial" w:cs="Arial"/>
                <w:b/>
                <w:bCs/>
                <w:sz w:val="20"/>
                <w:szCs w:val="20"/>
              </w:rPr>
              <w:t>lb</w:t>
            </w:r>
            <w:proofErr w:type="spellEnd"/>
            <w:r w:rsidRPr="00F815EE">
              <w:rPr>
                <w:rFonts w:ascii="Arial" w:eastAsia="Times New Roman" w:hAnsi="Arial" w:cs="Arial"/>
                <w:b/>
                <w:bCs/>
                <w:sz w:val="20"/>
                <w:szCs w:val="20"/>
              </w:rPr>
              <w:t>/ac)</w:t>
            </w:r>
          </w:p>
        </w:tc>
        <w:tc>
          <w:tcPr>
            <w:tcW w:w="1269" w:type="dxa"/>
            <w:tcBorders>
              <w:top w:val="single" w:sz="4" w:space="0" w:color="auto"/>
              <w:left w:val="nil"/>
              <w:bottom w:val="double" w:sz="6" w:space="0" w:color="auto"/>
              <w:right w:val="single" w:sz="4" w:space="0" w:color="auto"/>
            </w:tcBorders>
            <w:shd w:val="clear" w:color="auto" w:fill="99CCFF"/>
            <w:vAlign w:val="center"/>
            <w:hideMark/>
          </w:tcPr>
          <w:p w14:paraId="14BF7C9B" w14:textId="76F75C05" w:rsidR="141D3EDB" w:rsidRDefault="141D3EDB" w:rsidP="141D3EDB">
            <w:pPr>
              <w:spacing w:after="0" w:line="240" w:lineRule="auto"/>
              <w:jc w:val="center"/>
              <w:rPr>
                <w:rFonts w:ascii="Arial" w:eastAsia="Times New Roman" w:hAnsi="Arial" w:cs="Arial"/>
                <w:b/>
                <w:bCs/>
                <w:color w:val="000000" w:themeColor="text1"/>
                <w:sz w:val="20"/>
                <w:szCs w:val="20"/>
              </w:rPr>
            </w:pPr>
          </w:p>
          <w:p w14:paraId="16156D86" w14:textId="616E33A6" w:rsidR="141D3EDB" w:rsidRDefault="141D3EDB" w:rsidP="141D3EDB">
            <w:pPr>
              <w:spacing w:after="0" w:line="240" w:lineRule="auto"/>
              <w:jc w:val="center"/>
              <w:rPr>
                <w:rFonts w:ascii="Arial" w:eastAsia="Times New Roman" w:hAnsi="Arial" w:cs="Arial"/>
                <w:b/>
                <w:bCs/>
                <w:color w:val="000000" w:themeColor="text1"/>
                <w:sz w:val="20"/>
                <w:szCs w:val="20"/>
              </w:rPr>
            </w:pPr>
          </w:p>
          <w:p w14:paraId="02F62170" w14:textId="77314BED" w:rsidR="141D3EDB" w:rsidRDefault="141D3EDB" w:rsidP="141D3EDB">
            <w:pPr>
              <w:spacing w:after="0" w:line="240" w:lineRule="auto"/>
              <w:jc w:val="center"/>
              <w:rPr>
                <w:rFonts w:ascii="Arial" w:eastAsia="Times New Roman" w:hAnsi="Arial" w:cs="Arial"/>
                <w:b/>
                <w:bCs/>
                <w:color w:val="000000" w:themeColor="text1"/>
                <w:sz w:val="20"/>
                <w:szCs w:val="20"/>
              </w:rPr>
            </w:pPr>
          </w:p>
          <w:p w14:paraId="60E15F02" w14:textId="23FA6781" w:rsidR="141D3EDB" w:rsidRDefault="141D3EDB" w:rsidP="141D3EDB">
            <w:pPr>
              <w:spacing w:after="0" w:line="240" w:lineRule="auto"/>
              <w:jc w:val="center"/>
              <w:rPr>
                <w:rFonts w:ascii="Arial" w:eastAsia="Times New Roman" w:hAnsi="Arial" w:cs="Arial"/>
                <w:b/>
                <w:bCs/>
                <w:color w:val="000000" w:themeColor="text1"/>
                <w:sz w:val="20"/>
                <w:szCs w:val="20"/>
              </w:rPr>
            </w:pPr>
          </w:p>
          <w:p w14:paraId="0045C39E" w14:textId="77777777" w:rsidR="00F815EE" w:rsidRPr="00F815EE" w:rsidRDefault="00F815EE" w:rsidP="00F815EE">
            <w:pPr>
              <w:spacing w:after="0" w:line="240" w:lineRule="auto"/>
              <w:jc w:val="center"/>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 xml:space="preserve">% </w:t>
            </w:r>
            <w:proofErr w:type="gramStart"/>
            <w:r w:rsidRPr="00F815EE">
              <w:rPr>
                <w:rFonts w:ascii="Arial" w:eastAsia="Times New Roman" w:hAnsi="Arial" w:cs="Arial"/>
                <w:b/>
                <w:bCs/>
                <w:color w:val="000000"/>
                <w:sz w:val="20"/>
                <w:szCs w:val="20"/>
              </w:rPr>
              <w:t>of</w:t>
            </w:r>
            <w:proofErr w:type="gramEnd"/>
            <w:r w:rsidRPr="00F815EE">
              <w:rPr>
                <w:rFonts w:ascii="Arial" w:eastAsia="Times New Roman" w:hAnsi="Arial" w:cs="Arial"/>
                <w:b/>
                <w:bCs/>
                <w:color w:val="000000"/>
                <w:sz w:val="20"/>
                <w:szCs w:val="20"/>
              </w:rPr>
              <w:t xml:space="preserve"> Mix</w:t>
            </w:r>
            <w:r w:rsidRPr="00F815EE">
              <w:rPr>
                <w:rFonts w:ascii="Arial" w:eastAsia="Times New Roman" w:hAnsi="Arial" w:cs="Arial"/>
                <w:b/>
                <w:bCs/>
                <w:color w:val="000000"/>
                <w:sz w:val="20"/>
                <w:szCs w:val="20"/>
              </w:rPr>
              <w:br/>
              <w:t>(by weight)</w:t>
            </w:r>
          </w:p>
        </w:tc>
        <w:tc>
          <w:tcPr>
            <w:tcW w:w="1330" w:type="dxa"/>
            <w:tcBorders>
              <w:top w:val="single" w:sz="4" w:space="0" w:color="auto"/>
              <w:left w:val="nil"/>
              <w:bottom w:val="nil"/>
              <w:right w:val="single" w:sz="4" w:space="0" w:color="auto"/>
            </w:tcBorders>
            <w:shd w:val="clear" w:color="auto" w:fill="99CCFF"/>
            <w:vAlign w:val="bottom"/>
            <w:hideMark/>
          </w:tcPr>
          <w:p w14:paraId="0F6E3195" w14:textId="77777777" w:rsidR="00F815EE" w:rsidRPr="00F815EE" w:rsidRDefault="00F815EE" w:rsidP="00F815EE">
            <w:pPr>
              <w:spacing w:after="0" w:line="240" w:lineRule="auto"/>
              <w:jc w:val="center"/>
              <w:rPr>
                <w:rFonts w:ascii="Arial" w:eastAsia="Times New Roman" w:hAnsi="Arial" w:cs="Arial"/>
                <w:b/>
                <w:bCs/>
                <w:sz w:val="20"/>
                <w:szCs w:val="20"/>
              </w:rPr>
            </w:pPr>
            <w:r w:rsidRPr="00F815EE">
              <w:rPr>
                <w:rFonts w:ascii="Arial" w:eastAsia="Times New Roman" w:hAnsi="Arial" w:cs="Arial"/>
                <w:b/>
                <w:bCs/>
                <w:sz w:val="20"/>
                <w:szCs w:val="20"/>
              </w:rPr>
              <w:t xml:space="preserve">% </w:t>
            </w:r>
            <w:proofErr w:type="gramStart"/>
            <w:r w:rsidRPr="00F815EE">
              <w:rPr>
                <w:rFonts w:ascii="Arial" w:eastAsia="Times New Roman" w:hAnsi="Arial" w:cs="Arial"/>
                <w:b/>
                <w:bCs/>
                <w:sz w:val="20"/>
                <w:szCs w:val="20"/>
              </w:rPr>
              <w:t>by</w:t>
            </w:r>
            <w:proofErr w:type="gramEnd"/>
            <w:r w:rsidRPr="00F815EE">
              <w:rPr>
                <w:rFonts w:ascii="Arial" w:eastAsia="Times New Roman" w:hAnsi="Arial" w:cs="Arial"/>
                <w:b/>
                <w:bCs/>
                <w:sz w:val="20"/>
                <w:szCs w:val="20"/>
              </w:rPr>
              <w:t xml:space="preserve"> Seed</w:t>
            </w:r>
          </w:p>
        </w:tc>
        <w:tc>
          <w:tcPr>
            <w:tcW w:w="1260" w:type="dxa"/>
            <w:tcBorders>
              <w:top w:val="single" w:sz="4" w:space="0" w:color="auto"/>
              <w:left w:val="nil"/>
              <w:bottom w:val="nil"/>
              <w:right w:val="single" w:sz="4" w:space="0" w:color="auto"/>
            </w:tcBorders>
            <w:shd w:val="clear" w:color="auto" w:fill="99CCFF"/>
            <w:vAlign w:val="bottom"/>
            <w:hideMark/>
          </w:tcPr>
          <w:p w14:paraId="1170E8EA" w14:textId="77777777" w:rsidR="00F815EE" w:rsidRPr="00F815EE" w:rsidRDefault="00F815EE" w:rsidP="00F815EE">
            <w:pPr>
              <w:spacing w:after="0" w:line="240" w:lineRule="auto"/>
              <w:jc w:val="center"/>
              <w:rPr>
                <w:rFonts w:ascii="Arial" w:eastAsia="Times New Roman" w:hAnsi="Arial" w:cs="Arial"/>
                <w:b/>
                <w:bCs/>
                <w:sz w:val="20"/>
                <w:szCs w:val="20"/>
              </w:rPr>
            </w:pPr>
            <w:r w:rsidRPr="00F815EE">
              <w:rPr>
                <w:rFonts w:ascii="Arial" w:eastAsia="Times New Roman" w:hAnsi="Arial" w:cs="Arial"/>
                <w:b/>
                <w:bCs/>
                <w:sz w:val="20"/>
                <w:szCs w:val="20"/>
              </w:rPr>
              <w:t>Seeds/ sq ft</w:t>
            </w:r>
          </w:p>
        </w:tc>
      </w:tr>
      <w:tr w:rsidR="00F815EE" w:rsidRPr="00F815EE" w14:paraId="3DB4DBEC" w14:textId="77777777" w:rsidTr="141D3EDB">
        <w:trPr>
          <w:trHeight w:val="695"/>
        </w:trPr>
        <w:tc>
          <w:tcPr>
            <w:tcW w:w="2169" w:type="dxa"/>
            <w:tcBorders>
              <w:top w:val="double" w:sz="6" w:space="0" w:color="auto"/>
              <w:left w:val="single" w:sz="4" w:space="0" w:color="auto"/>
              <w:bottom w:val="single" w:sz="4" w:space="0" w:color="auto"/>
              <w:right w:val="single" w:sz="4" w:space="0" w:color="auto"/>
            </w:tcBorders>
            <w:shd w:val="clear" w:color="auto" w:fill="auto"/>
            <w:vAlign w:val="bottom"/>
            <w:hideMark/>
          </w:tcPr>
          <w:p w14:paraId="39B83125" w14:textId="77777777" w:rsidR="00F815EE" w:rsidRPr="00F815EE" w:rsidRDefault="00F815EE" w:rsidP="00F815EE">
            <w:pPr>
              <w:spacing w:after="0" w:line="240" w:lineRule="auto"/>
              <w:rPr>
                <w:rFonts w:ascii="Arial" w:eastAsia="Times New Roman" w:hAnsi="Arial" w:cs="Arial"/>
                <w:sz w:val="20"/>
                <w:szCs w:val="20"/>
              </w:rPr>
            </w:pPr>
            <w:r w:rsidRPr="00F815EE">
              <w:rPr>
                <w:rFonts w:ascii="Arial" w:eastAsia="Times New Roman" w:hAnsi="Arial" w:cs="Arial"/>
                <w:sz w:val="20"/>
                <w:szCs w:val="20"/>
              </w:rPr>
              <w:t>American slough grass</w:t>
            </w:r>
          </w:p>
        </w:tc>
        <w:tc>
          <w:tcPr>
            <w:tcW w:w="2214" w:type="dxa"/>
            <w:tcBorders>
              <w:top w:val="double" w:sz="6" w:space="0" w:color="auto"/>
              <w:left w:val="nil"/>
              <w:bottom w:val="single" w:sz="4" w:space="0" w:color="auto"/>
              <w:right w:val="single" w:sz="4" w:space="0" w:color="auto"/>
            </w:tcBorders>
            <w:shd w:val="clear" w:color="auto" w:fill="92D050"/>
            <w:vAlign w:val="bottom"/>
            <w:hideMark/>
          </w:tcPr>
          <w:p w14:paraId="6A423221" w14:textId="77777777" w:rsidR="00F815EE" w:rsidRPr="00F815EE" w:rsidRDefault="00F815EE" w:rsidP="00F815EE">
            <w:pPr>
              <w:spacing w:after="0" w:line="240" w:lineRule="auto"/>
              <w:rPr>
                <w:rFonts w:ascii="Arial" w:eastAsia="Times New Roman" w:hAnsi="Arial" w:cs="Arial"/>
                <w:i/>
                <w:iCs/>
                <w:sz w:val="20"/>
                <w:szCs w:val="20"/>
              </w:rPr>
            </w:pPr>
            <w:proofErr w:type="spellStart"/>
            <w:r w:rsidRPr="00F815EE">
              <w:rPr>
                <w:rFonts w:ascii="Arial" w:eastAsia="Times New Roman" w:hAnsi="Arial" w:cs="Arial"/>
                <w:i/>
                <w:iCs/>
                <w:sz w:val="20"/>
                <w:szCs w:val="20"/>
              </w:rPr>
              <w:t>Beckmannia</w:t>
            </w:r>
            <w:proofErr w:type="spellEnd"/>
            <w:r w:rsidRPr="00F815EE">
              <w:rPr>
                <w:rFonts w:ascii="Arial" w:eastAsia="Times New Roman" w:hAnsi="Arial" w:cs="Arial"/>
                <w:i/>
                <w:iCs/>
                <w:sz w:val="20"/>
                <w:szCs w:val="20"/>
              </w:rPr>
              <w:t xml:space="preserve"> </w:t>
            </w:r>
            <w:proofErr w:type="spellStart"/>
            <w:r w:rsidRPr="00F815EE">
              <w:rPr>
                <w:rFonts w:ascii="Arial" w:eastAsia="Times New Roman" w:hAnsi="Arial" w:cs="Arial"/>
                <w:i/>
                <w:iCs/>
                <w:sz w:val="20"/>
                <w:szCs w:val="20"/>
              </w:rPr>
              <w:t>syzigachne</w:t>
            </w:r>
            <w:proofErr w:type="spellEnd"/>
          </w:p>
        </w:tc>
        <w:tc>
          <w:tcPr>
            <w:tcW w:w="1269" w:type="dxa"/>
            <w:tcBorders>
              <w:top w:val="double" w:sz="6" w:space="0" w:color="auto"/>
              <w:left w:val="nil"/>
              <w:bottom w:val="single" w:sz="4" w:space="0" w:color="auto"/>
              <w:right w:val="single" w:sz="4" w:space="0" w:color="auto"/>
            </w:tcBorders>
            <w:shd w:val="clear" w:color="auto" w:fill="auto"/>
            <w:noWrap/>
            <w:vAlign w:val="bottom"/>
            <w:hideMark/>
          </w:tcPr>
          <w:p w14:paraId="088A0617"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 xml:space="preserve">1.09 </w:t>
            </w:r>
          </w:p>
        </w:tc>
        <w:tc>
          <w:tcPr>
            <w:tcW w:w="1269" w:type="dxa"/>
            <w:tcBorders>
              <w:top w:val="nil"/>
              <w:left w:val="nil"/>
              <w:bottom w:val="single" w:sz="4" w:space="0" w:color="auto"/>
              <w:right w:val="single" w:sz="4" w:space="0" w:color="auto"/>
            </w:tcBorders>
            <w:shd w:val="clear" w:color="auto" w:fill="auto"/>
            <w:vAlign w:val="bottom"/>
            <w:hideMark/>
          </w:tcPr>
          <w:p w14:paraId="32185BA0"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2.37%</w:t>
            </w:r>
          </w:p>
        </w:tc>
        <w:tc>
          <w:tcPr>
            <w:tcW w:w="1330" w:type="dxa"/>
            <w:tcBorders>
              <w:top w:val="double" w:sz="6" w:space="0" w:color="auto"/>
              <w:left w:val="nil"/>
              <w:bottom w:val="single" w:sz="4" w:space="0" w:color="auto"/>
              <w:right w:val="single" w:sz="4" w:space="0" w:color="auto"/>
            </w:tcBorders>
            <w:shd w:val="clear" w:color="auto" w:fill="auto"/>
            <w:vAlign w:val="bottom"/>
            <w:hideMark/>
          </w:tcPr>
          <w:p w14:paraId="6B7FD699"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50.00%</w:t>
            </w:r>
          </w:p>
        </w:tc>
        <w:tc>
          <w:tcPr>
            <w:tcW w:w="1260" w:type="dxa"/>
            <w:tcBorders>
              <w:top w:val="double" w:sz="6" w:space="0" w:color="auto"/>
              <w:left w:val="nil"/>
              <w:bottom w:val="single" w:sz="4" w:space="0" w:color="auto"/>
              <w:right w:val="single" w:sz="4" w:space="0" w:color="auto"/>
            </w:tcBorders>
            <w:shd w:val="clear" w:color="auto" w:fill="92D050"/>
            <w:vAlign w:val="bottom"/>
            <w:hideMark/>
          </w:tcPr>
          <w:p w14:paraId="2258A4BE"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20.00</w:t>
            </w:r>
          </w:p>
        </w:tc>
      </w:tr>
      <w:tr w:rsidR="00F815EE" w:rsidRPr="00F815EE" w14:paraId="0005AE33" w14:textId="77777777" w:rsidTr="141D3EDB">
        <w:trPr>
          <w:trHeight w:val="386"/>
        </w:trPr>
        <w:tc>
          <w:tcPr>
            <w:tcW w:w="2169" w:type="dxa"/>
            <w:tcBorders>
              <w:top w:val="nil"/>
              <w:left w:val="single" w:sz="4" w:space="0" w:color="auto"/>
              <w:bottom w:val="single" w:sz="4" w:space="0" w:color="auto"/>
              <w:right w:val="single" w:sz="4" w:space="0" w:color="auto"/>
            </w:tcBorders>
            <w:shd w:val="clear" w:color="auto" w:fill="99CCFF"/>
            <w:vAlign w:val="bottom"/>
            <w:hideMark/>
          </w:tcPr>
          <w:p w14:paraId="5E65D0D6"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 </w:t>
            </w:r>
          </w:p>
        </w:tc>
        <w:tc>
          <w:tcPr>
            <w:tcW w:w="2214" w:type="dxa"/>
            <w:tcBorders>
              <w:top w:val="nil"/>
              <w:left w:val="nil"/>
              <w:bottom w:val="single" w:sz="4" w:space="0" w:color="auto"/>
              <w:right w:val="single" w:sz="4" w:space="0" w:color="auto"/>
            </w:tcBorders>
            <w:shd w:val="clear" w:color="auto" w:fill="99CCFF"/>
            <w:vAlign w:val="bottom"/>
            <w:hideMark/>
          </w:tcPr>
          <w:p w14:paraId="0309955C"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Grasses Subtotal</w:t>
            </w:r>
          </w:p>
        </w:tc>
        <w:tc>
          <w:tcPr>
            <w:tcW w:w="1269" w:type="dxa"/>
            <w:tcBorders>
              <w:top w:val="nil"/>
              <w:left w:val="nil"/>
              <w:bottom w:val="single" w:sz="4" w:space="0" w:color="auto"/>
              <w:right w:val="single" w:sz="4" w:space="0" w:color="auto"/>
            </w:tcBorders>
            <w:shd w:val="clear" w:color="auto" w:fill="99CCFF"/>
            <w:noWrap/>
            <w:vAlign w:val="bottom"/>
            <w:hideMark/>
          </w:tcPr>
          <w:p w14:paraId="21B3A851" w14:textId="77777777" w:rsidR="00F815EE" w:rsidRPr="00F815EE" w:rsidRDefault="00F815EE" w:rsidP="00F815EE">
            <w:pPr>
              <w:spacing w:after="0" w:line="240" w:lineRule="auto"/>
              <w:rPr>
                <w:rFonts w:ascii="Arial" w:eastAsia="Times New Roman" w:hAnsi="Arial" w:cs="Arial"/>
                <w:b/>
                <w:bCs/>
                <w:sz w:val="20"/>
                <w:szCs w:val="20"/>
              </w:rPr>
            </w:pPr>
            <w:r w:rsidRPr="00F815EE">
              <w:rPr>
                <w:rFonts w:ascii="Arial" w:eastAsia="Times New Roman" w:hAnsi="Arial" w:cs="Arial"/>
                <w:b/>
                <w:bCs/>
                <w:sz w:val="20"/>
                <w:szCs w:val="20"/>
              </w:rPr>
              <w:t xml:space="preserve">       1.09 </w:t>
            </w:r>
          </w:p>
        </w:tc>
        <w:tc>
          <w:tcPr>
            <w:tcW w:w="1269" w:type="dxa"/>
            <w:tcBorders>
              <w:top w:val="nil"/>
              <w:left w:val="nil"/>
              <w:bottom w:val="single" w:sz="4" w:space="0" w:color="auto"/>
              <w:right w:val="single" w:sz="4" w:space="0" w:color="auto"/>
            </w:tcBorders>
            <w:shd w:val="clear" w:color="auto" w:fill="99CCFF"/>
            <w:noWrap/>
            <w:vAlign w:val="bottom"/>
            <w:hideMark/>
          </w:tcPr>
          <w:p w14:paraId="044CE042"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2.37%</w:t>
            </w:r>
          </w:p>
        </w:tc>
        <w:tc>
          <w:tcPr>
            <w:tcW w:w="1330" w:type="dxa"/>
            <w:tcBorders>
              <w:top w:val="nil"/>
              <w:left w:val="nil"/>
              <w:bottom w:val="single" w:sz="4" w:space="0" w:color="auto"/>
              <w:right w:val="single" w:sz="4" w:space="0" w:color="auto"/>
            </w:tcBorders>
            <w:shd w:val="clear" w:color="auto" w:fill="99CCFF"/>
            <w:noWrap/>
            <w:vAlign w:val="bottom"/>
            <w:hideMark/>
          </w:tcPr>
          <w:p w14:paraId="1443EA45"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50.00%</w:t>
            </w:r>
          </w:p>
        </w:tc>
        <w:tc>
          <w:tcPr>
            <w:tcW w:w="1260" w:type="dxa"/>
            <w:tcBorders>
              <w:top w:val="nil"/>
              <w:left w:val="nil"/>
              <w:bottom w:val="single" w:sz="4" w:space="0" w:color="auto"/>
              <w:right w:val="single" w:sz="4" w:space="0" w:color="auto"/>
            </w:tcBorders>
            <w:shd w:val="clear" w:color="auto" w:fill="99CCFF"/>
            <w:noWrap/>
            <w:vAlign w:val="bottom"/>
            <w:hideMark/>
          </w:tcPr>
          <w:p w14:paraId="0C7F0594"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20.00</w:t>
            </w:r>
          </w:p>
        </w:tc>
      </w:tr>
      <w:tr w:rsidR="00F815EE" w:rsidRPr="00F815EE" w14:paraId="21A2681D" w14:textId="77777777" w:rsidTr="141D3EDB">
        <w:trPr>
          <w:trHeight w:val="386"/>
        </w:trPr>
        <w:tc>
          <w:tcPr>
            <w:tcW w:w="2169" w:type="dxa"/>
            <w:tcBorders>
              <w:top w:val="nil"/>
              <w:left w:val="single" w:sz="4" w:space="0" w:color="auto"/>
              <w:bottom w:val="single" w:sz="4" w:space="0" w:color="auto"/>
              <w:right w:val="single" w:sz="4" w:space="0" w:color="auto"/>
            </w:tcBorders>
            <w:shd w:val="clear" w:color="auto" w:fill="auto"/>
            <w:vAlign w:val="bottom"/>
            <w:hideMark/>
          </w:tcPr>
          <w:p w14:paraId="74F88D2D" w14:textId="77777777" w:rsidR="00F815EE" w:rsidRPr="00F815EE" w:rsidRDefault="00F815EE" w:rsidP="00F815EE">
            <w:pPr>
              <w:spacing w:after="0" w:line="240" w:lineRule="auto"/>
              <w:rPr>
                <w:rFonts w:ascii="Arial" w:eastAsia="Times New Roman" w:hAnsi="Arial" w:cs="Arial"/>
                <w:sz w:val="20"/>
                <w:szCs w:val="20"/>
              </w:rPr>
            </w:pPr>
            <w:r w:rsidRPr="00F815EE">
              <w:rPr>
                <w:rFonts w:ascii="Arial" w:eastAsia="Times New Roman" w:hAnsi="Arial" w:cs="Arial"/>
                <w:sz w:val="20"/>
                <w:szCs w:val="20"/>
              </w:rPr>
              <w:t>Oats</w:t>
            </w:r>
          </w:p>
        </w:tc>
        <w:tc>
          <w:tcPr>
            <w:tcW w:w="2214" w:type="dxa"/>
            <w:tcBorders>
              <w:top w:val="nil"/>
              <w:left w:val="nil"/>
              <w:bottom w:val="single" w:sz="4" w:space="0" w:color="auto"/>
              <w:right w:val="single" w:sz="4" w:space="0" w:color="auto"/>
            </w:tcBorders>
            <w:shd w:val="clear" w:color="auto" w:fill="92D050"/>
            <w:vAlign w:val="bottom"/>
            <w:hideMark/>
          </w:tcPr>
          <w:p w14:paraId="7E4CEF75" w14:textId="77777777" w:rsidR="00F815EE" w:rsidRPr="00F815EE" w:rsidRDefault="00F815EE" w:rsidP="00F815EE">
            <w:pPr>
              <w:spacing w:after="0" w:line="240" w:lineRule="auto"/>
              <w:rPr>
                <w:rFonts w:ascii="Arial" w:eastAsia="Times New Roman" w:hAnsi="Arial" w:cs="Arial"/>
                <w:i/>
                <w:iCs/>
                <w:sz w:val="20"/>
                <w:szCs w:val="20"/>
              </w:rPr>
            </w:pPr>
            <w:proofErr w:type="spellStart"/>
            <w:r w:rsidRPr="00F815EE">
              <w:rPr>
                <w:rFonts w:ascii="Arial" w:eastAsia="Times New Roman" w:hAnsi="Arial" w:cs="Arial"/>
                <w:i/>
                <w:iCs/>
                <w:sz w:val="20"/>
                <w:szCs w:val="20"/>
              </w:rPr>
              <w:t>Avena</w:t>
            </w:r>
            <w:proofErr w:type="spellEnd"/>
            <w:r w:rsidRPr="00F815EE">
              <w:rPr>
                <w:rFonts w:ascii="Arial" w:eastAsia="Times New Roman" w:hAnsi="Arial" w:cs="Arial"/>
                <w:i/>
                <w:iCs/>
                <w:sz w:val="20"/>
                <w:szCs w:val="20"/>
              </w:rPr>
              <w:t xml:space="preserve"> sativa</w:t>
            </w:r>
          </w:p>
        </w:tc>
        <w:tc>
          <w:tcPr>
            <w:tcW w:w="1269" w:type="dxa"/>
            <w:tcBorders>
              <w:top w:val="nil"/>
              <w:left w:val="nil"/>
              <w:bottom w:val="single" w:sz="4" w:space="0" w:color="auto"/>
              <w:right w:val="single" w:sz="4" w:space="0" w:color="auto"/>
            </w:tcBorders>
            <w:shd w:val="clear" w:color="auto" w:fill="auto"/>
            <w:noWrap/>
            <w:vAlign w:val="bottom"/>
            <w:hideMark/>
          </w:tcPr>
          <w:p w14:paraId="688B49B9"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 xml:space="preserve">44.91 </w:t>
            </w:r>
          </w:p>
        </w:tc>
        <w:tc>
          <w:tcPr>
            <w:tcW w:w="1269" w:type="dxa"/>
            <w:tcBorders>
              <w:top w:val="nil"/>
              <w:left w:val="nil"/>
              <w:bottom w:val="single" w:sz="4" w:space="0" w:color="auto"/>
              <w:right w:val="single" w:sz="4" w:space="0" w:color="auto"/>
            </w:tcBorders>
            <w:shd w:val="clear" w:color="auto" w:fill="auto"/>
            <w:vAlign w:val="bottom"/>
            <w:hideMark/>
          </w:tcPr>
          <w:p w14:paraId="42981F8A"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97.62%</w:t>
            </w:r>
          </w:p>
        </w:tc>
        <w:tc>
          <w:tcPr>
            <w:tcW w:w="1330" w:type="dxa"/>
            <w:tcBorders>
              <w:top w:val="nil"/>
              <w:left w:val="nil"/>
              <w:bottom w:val="single" w:sz="4" w:space="0" w:color="auto"/>
              <w:right w:val="single" w:sz="4" w:space="0" w:color="auto"/>
            </w:tcBorders>
            <w:shd w:val="clear" w:color="auto" w:fill="auto"/>
            <w:vAlign w:val="bottom"/>
            <w:hideMark/>
          </w:tcPr>
          <w:p w14:paraId="60FEC919"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50.00%</w:t>
            </w:r>
          </w:p>
        </w:tc>
        <w:tc>
          <w:tcPr>
            <w:tcW w:w="1260" w:type="dxa"/>
            <w:tcBorders>
              <w:top w:val="nil"/>
              <w:left w:val="nil"/>
              <w:bottom w:val="single" w:sz="4" w:space="0" w:color="auto"/>
              <w:right w:val="single" w:sz="4" w:space="0" w:color="auto"/>
            </w:tcBorders>
            <w:shd w:val="clear" w:color="auto" w:fill="92D050"/>
            <w:vAlign w:val="bottom"/>
            <w:hideMark/>
          </w:tcPr>
          <w:p w14:paraId="2975A75D"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20.00</w:t>
            </w:r>
          </w:p>
        </w:tc>
      </w:tr>
      <w:tr w:rsidR="00F815EE" w:rsidRPr="00F815EE" w14:paraId="4448FF1C" w14:textId="77777777" w:rsidTr="141D3EDB">
        <w:trPr>
          <w:trHeight w:val="386"/>
        </w:trPr>
        <w:tc>
          <w:tcPr>
            <w:tcW w:w="2169" w:type="dxa"/>
            <w:tcBorders>
              <w:top w:val="nil"/>
              <w:left w:val="single" w:sz="4" w:space="0" w:color="auto"/>
              <w:bottom w:val="single" w:sz="4" w:space="0" w:color="auto"/>
              <w:right w:val="single" w:sz="4" w:space="0" w:color="auto"/>
            </w:tcBorders>
            <w:shd w:val="clear" w:color="auto" w:fill="99CCFF"/>
            <w:vAlign w:val="bottom"/>
            <w:hideMark/>
          </w:tcPr>
          <w:p w14:paraId="6E80E564"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 </w:t>
            </w:r>
          </w:p>
        </w:tc>
        <w:tc>
          <w:tcPr>
            <w:tcW w:w="2214" w:type="dxa"/>
            <w:tcBorders>
              <w:top w:val="nil"/>
              <w:left w:val="nil"/>
              <w:bottom w:val="single" w:sz="4" w:space="0" w:color="auto"/>
              <w:right w:val="single" w:sz="4" w:space="0" w:color="auto"/>
            </w:tcBorders>
            <w:shd w:val="clear" w:color="auto" w:fill="99CCFF"/>
            <w:vAlign w:val="bottom"/>
            <w:hideMark/>
          </w:tcPr>
          <w:p w14:paraId="61ED2AC2"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Cover Crop</w:t>
            </w:r>
          </w:p>
        </w:tc>
        <w:tc>
          <w:tcPr>
            <w:tcW w:w="1269" w:type="dxa"/>
            <w:tcBorders>
              <w:top w:val="nil"/>
              <w:left w:val="nil"/>
              <w:bottom w:val="single" w:sz="4" w:space="0" w:color="auto"/>
              <w:right w:val="single" w:sz="4" w:space="0" w:color="auto"/>
            </w:tcBorders>
            <w:shd w:val="clear" w:color="auto" w:fill="99CCFF"/>
            <w:noWrap/>
            <w:vAlign w:val="bottom"/>
            <w:hideMark/>
          </w:tcPr>
          <w:p w14:paraId="628E3103"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 xml:space="preserve">44.91 </w:t>
            </w:r>
          </w:p>
        </w:tc>
        <w:tc>
          <w:tcPr>
            <w:tcW w:w="1269" w:type="dxa"/>
            <w:tcBorders>
              <w:top w:val="nil"/>
              <w:left w:val="nil"/>
              <w:bottom w:val="single" w:sz="4" w:space="0" w:color="auto"/>
              <w:right w:val="single" w:sz="4" w:space="0" w:color="auto"/>
            </w:tcBorders>
            <w:shd w:val="clear" w:color="auto" w:fill="99CCFF"/>
            <w:noWrap/>
            <w:vAlign w:val="bottom"/>
            <w:hideMark/>
          </w:tcPr>
          <w:p w14:paraId="03FB2672"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97.62%</w:t>
            </w:r>
          </w:p>
        </w:tc>
        <w:tc>
          <w:tcPr>
            <w:tcW w:w="1330" w:type="dxa"/>
            <w:tcBorders>
              <w:top w:val="nil"/>
              <w:left w:val="nil"/>
              <w:bottom w:val="single" w:sz="4" w:space="0" w:color="auto"/>
              <w:right w:val="single" w:sz="4" w:space="0" w:color="auto"/>
            </w:tcBorders>
            <w:shd w:val="clear" w:color="auto" w:fill="99CCFF"/>
            <w:noWrap/>
            <w:vAlign w:val="bottom"/>
            <w:hideMark/>
          </w:tcPr>
          <w:p w14:paraId="54FE9B89"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50.00%</w:t>
            </w:r>
          </w:p>
        </w:tc>
        <w:tc>
          <w:tcPr>
            <w:tcW w:w="1260" w:type="dxa"/>
            <w:tcBorders>
              <w:top w:val="nil"/>
              <w:left w:val="nil"/>
              <w:bottom w:val="single" w:sz="4" w:space="0" w:color="auto"/>
              <w:right w:val="single" w:sz="4" w:space="0" w:color="auto"/>
            </w:tcBorders>
            <w:shd w:val="clear" w:color="auto" w:fill="99CCFF"/>
            <w:noWrap/>
            <w:vAlign w:val="bottom"/>
            <w:hideMark/>
          </w:tcPr>
          <w:p w14:paraId="46A1B27B"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20.00</w:t>
            </w:r>
          </w:p>
        </w:tc>
      </w:tr>
      <w:tr w:rsidR="00F815EE" w:rsidRPr="00F815EE" w14:paraId="6053515E" w14:textId="77777777" w:rsidTr="141D3EDB">
        <w:trPr>
          <w:trHeight w:val="386"/>
        </w:trPr>
        <w:tc>
          <w:tcPr>
            <w:tcW w:w="2169" w:type="dxa"/>
            <w:tcBorders>
              <w:top w:val="nil"/>
              <w:left w:val="single" w:sz="4" w:space="0" w:color="auto"/>
              <w:bottom w:val="single" w:sz="4" w:space="0" w:color="auto"/>
              <w:right w:val="single" w:sz="4" w:space="0" w:color="auto"/>
            </w:tcBorders>
            <w:shd w:val="clear" w:color="auto" w:fill="auto"/>
            <w:vAlign w:val="bottom"/>
            <w:hideMark/>
          </w:tcPr>
          <w:p w14:paraId="3F6FBAA0"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0</w:t>
            </w:r>
          </w:p>
        </w:tc>
        <w:tc>
          <w:tcPr>
            <w:tcW w:w="2214" w:type="dxa"/>
            <w:tcBorders>
              <w:top w:val="nil"/>
              <w:left w:val="nil"/>
              <w:bottom w:val="single" w:sz="4" w:space="0" w:color="auto"/>
              <w:right w:val="single" w:sz="4" w:space="0" w:color="auto"/>
            </w:tcBorders>
            <w:shd w:val="clear" w:color="auto" w:fill="92D050"/>
            <w:vAlign w:val="bottom"/>
            <w:hideMark/>
          </w:tcPr>
          <w:p w14:paraId="3C5763B7" w14:textId="77777777" w:rsidR="00F815EE" w:rsidRPr="00F815EE" w:rsidRDefault="00F815EE" w:rsidP="00F815EE">
            <w:pPr>
              <w:spacing w:after="0" w:line="240" w:lineRule="auto"/>
              <w:rPr>
                <w:rFonts w:ascii="Arial" w:eastAsia="Times New Roman" w:hAnsi="Arial" w:cs="Arial"/>
                <w:i/>
                <w:iCs/>
                <w:sz w:val="20"/>
                <w:szCs w:val="20"/>
              </w:rPr>
            </w:pPr>
            <w:r w:rsidRPr="00F815EE">
              <w:rPr>
                <w:rFonts w:ascii="Arial" w:eastAsia="Times New Roman" w:hAnsi="Arial" w:cs="Arial"/>
                <w:i/>
                <w:iCs/>
                <w:sz w:val="20"/>
                <w:szCs w:val="20"/>
              </w:rPr>
              <w:t> </w:t>
            </w:r>
          </w:p>
        </w:tc>
        <w:tc>
          <w:tcPr>
            <w:tcW w:w="1269" w:type="dxa"/>
            <w:tcBorders>
              <w:top w:val="nil"/>
              <w:left w:val="nil"/>
              <w:bottom w:val="single" w:sz="4" w:space="0" w:color="auto"/>
              <w:right w:val="single" w:sz="4" w:space="0" w:color="auto"/>
            </w:tcBorders>
            <w:shd w:val="clear" w:color="auto" w:fill="auto"/>
            <w:noWrap/>
            <w:vAlign w:val="bottom"/>
            <w:hideMark/>
          </w:tcPr>
          <w:p w14:paraId="7F994A47"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 xml:space="preserve">0.00 </w:t>
            </w:r>
          </w:p>
        </w:tc>
        <w:tc>
          <w:tcPr>
            <w:tcW w:w="1269" w:type="dxa"/>
            <w:tcBorders>
              <w:top w:val="nil"/>
              <w:left w:val="nil"/>
              <w:bottom w:val="single" w:sz="4" w:space="0" w:color="auto"/>
              <w:right w:val="single" w:sz="4" w:space="0" w:color="auto"/>
            </w:tcBorders>
            <w:shd w:val="clear" w:color="auto" w:fill="auto"/>
            <w:vAlign w:val="bottom"/>
            <w:hideMark/>
          </w:tcPr>
          <w:p w14:paraId="36C38E17"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0.00%</w:t>
            </w:r>
          </w:p>
        </w:tc>
        <w:tc>
          <w:tcPr>
            <w:tcW w:w="1330" w:type="dxa"/>
            <w:tcBorders>
              <w:top w:val="nil"/>
              <w:left w:val="nil"/>
              <w:bottom w:val="single" w:sz="4" w:space="0" w:color="auto"/>
              <w:right w:val="single" w:sz="4" w:space="0" w:color="auto"/>
            </w:tcBorders>
            <w:shd w:val="clear" w:color="auto" w:fill="auto"/>
            <w:vAlign w:val="bottom"/>
            <w:hideMark/>
          </w:tcPr>
          <w:p w14:paraId="072ECB6C" w14:textId="77777777" w:rsidR="00F815EE" w:rsidRPr="00F815EE" w:rsidRDefault="00F815EE" w:rsidP="00F815EE">
            <w:pPr>
              <w:spacing w:after="0" w:line="240" w:lineRule="auto"/>
              <w:jc w:val="right"/>
              <w:rPr>
                <w:rFonts w:ascii="Arial" w:eastAsia="Times New Roman" w:hAnsi="Arial" w:cs="Arial"/>
                <w:sz w:val="20"/>
                <w:szCs w:val="20"/>
              </w:rPr>
            </w:pPr>
            <w:r w:rsidRPr="00F815EE">
              <w:rPr>
                <w:rFonts w:ascii="Arial" w:eastAsia="Times New Roman" w:hAnsi="Arial" w:cs="Arial"/>
                <w:sz w:val="20"/>
                <w:szCs w:val="20"/>
              </w:rPr>
              <w:t>0.00%</w:t>
            </w:r>
          </w:p>
        </w:tc>
        <w:tc>
          <w:tcPr>
            <w:tcW w:w="1260" w:type="dxa"/>
            <w:tcBorders>
              <w:top w:val="nil"/>
              <w:left w:val="nil"/>
              <w:bottom w:val="single" w:sz="4" w:space="0" w:color="auto"/>
              <w:right w:val="single" w:sz="4" w:space="0" w:color="auto"/>
            </w:tcBorders>
            <w:shd w:val="clear" w:color="auto" w:fill="92D050"/>
            <w:vAlign w:val="bottom"/>
            <w:hideMark/>
          </w:tcPr>
          <w:p w14:paraId="293E9127" w14:textId="77777777" w:rsidR="00F815EE" w:rsidRPr="00F815EE" w:rsidRDefault="00F815EE" w:rsidP="00F815EE">
            <w:pPr>
              <w:spacing w:after="0" w:line="240" w:lineRule="auto"/>
              <w:rPr>
                <w:rFonts w:ascii="Arial" w:eastAsia="Times New Roman" w:hAnsi="Arial" w:cs="Arial"/>
                <w:sz w:val="20"/>
                <w:szCs w:val="20"/>
              </w:rPr>
            </w:pPr>
            <w:r w:rsidRPr="00F815EE">
              <w:rPr>
                <w:rFonts w:ascii="Arial" w:eastAsia="Times New Roman" w:hAnsi="Arial" w:cs="Arial"/>
                <w:sz w:val="20"/>
                <w:szCs w:val="20"/>
              </w:rPr>
              <w:t> </w:t>
            </w:r>
          </w:p>
        </w:tc>
      </w:tr>
      <w:tr w:rsidR="00F815EE" w:rsidRPr="00F815EE" w14:paraId="77947DEE" w14:textId="77777777" w:rsidTr="141D3EDB">
        <w:trPr>
          <w:trHeight w:val="386"/>
        </w:trPr>
        <w:tc>
          <w:tcPr>
            <w:tcW w:w="2169" w:type="dxa"/>
            <w:tcBorders>
              <w:top w:val="nil"/>
              <w:left w:val="single" w:sz="4" w:space="0" w:color="auto"/>
              <w:bottom w:val="single" w:sz="4" w:space="0" w:color="auto"/>
              <w:right w:val="single" w:sz="4" w:space="0" w:color="auto"/>
            </w:tcBorders>
            <w:shd w:val="clear" w:color="auto" w:fill="99CCFF"/>
            <w:vAlign w:val="bottom"/>
            <w:hideMark/>
          </w:tcPr>
          <w:p w14:paraId="776578EF"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 </w:t>
            </w:r>
          </w:p>
        </w:tc>
        <w:tc>
          <w:tcPr>
            <w:tcW w:w="2214" w:type="dxa"/>
            <w:tcBorders>
              <w:top w:val="nil"/>
              <w:left w:val="nil"/>
              <w:bottom w:val="single" w:sz="4" w:space="0" w:color="auto"/>
              <w:right w:val="single" w:sz="4" w:space="0" w:color="auto"/>
            </w:tcBorders>
            <w:shd w:val="clear" w:color="auto" w:fill="99CCFF"/>
            <w:vAlign w:val="bottom"/>
            <w:hideMark/>
          </w:tcPr>
          <w:p w14:paraId="0ADD5759"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Forbs Subtotal</w:t>
            </w:r>
          </w:p>
        </w:tc>
        <w:tc>
          <w:tcPr>
            <w:tcW w:w="1269" w:type="dxa"/>
            <w:tcBorders>
              <w:top w:val="nil"/>
              <w:left w:val="nil"/>
              <w:bottom w:val="single" w:sz="4" w:space="0" w:color="auto"/>
              <w:right w:val="single" w:sz="4" w:space="0" w:color="auto"/>
            </w:tcBorders>
            <w:shd w:val="clear" w:color="auto" w:fill="99CCFF"/>
            <w:noWrap/>
            <w:vAlign w:val="bottom"/>
            <w:hideMark/>
          </w:tcPr>
          <w:p w14:paraId="686CA1CF" w14:textId="77777777" w:rsidR="00F815EE" w:rsidRPr="00F815EE" w:rsidRDefault="00F815EE" w:rsidP="00F815EE">
            <w:pPr>
              <w:spacing w:after="0" w:line="240" w:lineRule="auto"/>
              <w:rPr>
                <w:rFonts w:ascii="Arial" w:eastAsia="Times New Roman" w:hAnsi="Arial" w:cs="Arial"/>
                <w:b/>
                <w:bCs/>
                <w:sz w:val="20"/>
                <w:szCs w:val="20"/>
              </w:rPr>
            </w:pPr>
            <w:r w:rsidRPr="00F815EE">
              <w:rPr>
                <w:rFonts w:ascii="Arial" w:eastAsia="Times New Roman" w:hAnsi="Arial" w:cs="Arial"/>
                <w:b/>
                <w:bCs/>
                <w:sz w:val="20"/>
                <w:szCs w:val="20"/>
              </w:rPr>
              <w:t xml:space="preserve">          -   </w:t>
            </w:r>
          </w:p>
        </w:tc>
        <w:tc>
          <w:tcPr>
            <w:tcW w:w="1269" w:type="dxa"/>
            <w:tcBorders>
              <w:top w:val="nil"/>
              <w:left w:val="nil"/>
              <w:bottom w:val="single" w:sz="4" w:space="0" w:color="auto"/>
              <w:right w:val="single" w:sz="4" w:space="0" w:color="auto"/>
            </w:tcBorders>
            <w:shd w:val="clear" w:color="auto" w:fill="99CCFF"/>
            <w:noWrap/>
            <w:vAlign w:val="bottom"/>
            <w:hideMark/>
          </w:tcPr>
          <w:p w14:paraId="2A88700C"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0.00%</w:t>
            </w:r>
          </w:p>
        </w:tc>
        <w:tc>
          <w:tcPr>
            <w:tcW w:w="1330" w:type="dxa"/>
            <w:tcBorders>
              <w:top w:val="nil"/>
              <w:left w:val="nil"/>
              <w:bottom w:val="single" w:sz="4" w:space="0" w:color="auto"/>
              <w:right w:val="single" w:sz="4" w:space="0" w:color="auto"/>
            </w:tcBorders>
            <w:shd w:val="clear" w:color="auto" w:fill="99CCFF"/>
            <w:noWrap/>
            <w:vAlign w:val="bottom"/>
            <w:hideMark/>
          </w:tcPr>
          <w:p w14:paraId="4F3F3AC6"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0.00%</w:t>
            </w:r>
          </w:p>
        </w:tc>
        <w:tc>
          <w:tcPr>
            <w:tcW w:w="1260" w:type="dxa"/>
            <w:tcBorders>
              <w:top w:val="nil"/>
              <w:left w:val="nil"/>
              <w:bottom w:val="single" w:sz="4" w:space="0" w:color="auto"/>
              <w:right w:val="single" w:sz="4" w:space="0" w:color="auto"/>
            </w:tcBorders>
            <w:shd w:val="clear" w:color="auto" w:fill="99CCFF"/>
            <w:noWrap/>
            <w:vAlign w:val="bottom"/>
            <w:hideMark/>
          </w:tcPr>
          <w:p w14:paraId="47BEA388"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0.00</w:t>
            </w:r>
          </w:p>
        </w:tc>
      </w:tr>
      <w:tr w:rsidR="00F815EE" w:rsidRPr="00F815EE" w14:paraId="4F3B2351" w14:textId="77777777" w:rsidTr="141D3EDB">
        <w:trPr>
          <w:trHeight w:val="405"/>
        </w:trPr>
        <w:tc>
          <w:tcPr>
            <w:tcW w:w="2169" w:type="dxa"/>
            <w:tcBorders>
              <w:top w:val="nil"/>
              <w:left w:val="single" w:sz="4" w:space="0" w:color="auto"/>
              <w:bottom w:val="single" w:sz="4" w:space="0" w:color="auto"/>
              <w:right w:val="single" w:sz="4" w:space="0" w:color="auto"/>
            </w:tcBorders>
            <w:shd w:val="clear" w:color="auto" w:fill="99CCFF"/>
            <w:noWrap/>
            <w:vAlign w:val="bottom"/>
            <w:hideMark/>
          </w:tcPr>
          <w:p w14:paraId="7B32C5DF" w14:textId="77777777" w:rsidR="00F815EE" w:rsidRPr="00F815EE" w:rsidRDefault="00F815EE" w:rsidP="00F815EE">
            <w:pPr>
              <w:spacing w:after="0" w:line="240" w:lineRule="auto"/>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 </w:t>
            </w:r>
          </w:p>
        </w:tc>
        <w:tc>
          <w:tcPr>
            <w:tcW w:w="2214" w:type="dxa"/>
            <w:tcBorders>
              <w:top w:val="nil"/>
              <w:left w:val="nil"/>
              <w:bottom w:val="single" w:sz="4" w:space="0" w:color="auto"/>
              <w:right w:val="single" w:sz="4" w:space="0" w:color="auto"/>
            </w:tcBorders>
            <w:shd w:val="clear" w:color="auto" w:fill="99CCFF"/>
            <w:vAlign w:val="bottom"/>
            <w:hideMark/>
          </w:tcPr>
          <w:p w14:paraId="65DE05CE" w14:textId="77777777" w:rsidR="00F815EE" w:rsidRPr="00F815EE" w:rsidRDefault="00F815EE" w:rsidP="00F815EE">
            <w:pPr>
              <w:spacing w:after="0" w:line="240" w:lineRule="auto"/>
              <w:jc w:val="right"/>
              <w:rPr>
                <w:rFonts w:ascii="Arial" w:eastAsia="Times New Roman" w:hAnsi="Arial" w:cs="Arial"/>
                <w:b/>
                <w:bCs/>
                <w:sz w:val="20"/>
                <w:szCs w:val="20"/>
              </w:rPr>
            </w:pPr>
            <w:r w:rsidRPr="00F815EE">
              <w:rPr>
                <w:rFonts w:ascii="Arial" w:eastAsia="Times New Roman" w:hAnsi="Arial" w:cs="Arial"/>
                <w:b/>
                <w:bCs/>
                <w:sz w:val="20"/>
                <w:szCs w:val="20"/>
              </w:rPr>
              <w:t>Total</w:t>
            </w:r>
          </w:p>
        </w:tc>
        <w:tc>
          <w:tcPr>
            <w:tcW w:w="1269" w:type="dxa"/>
            <w:tcBorders>
              <w:top w:val="nil"/>
              <w:left w:val="nil"/>
              <w:bottom w:val="single" w:sz="4" w:space="0" w:color="auto"/>
              <w:right w:val="single" w:sz="4" w:space="0" w:color="auto"/>
            </w:tcBorders>
            <w:shd w:val="clear" w:color="auto" w:fill="99CCFF"/>
            <w:noWrap/>
            <w:vAlign w:val="bottom"/>
            <w:hideMark/>
          </w:tcPr>
          <w:p w14:paraId="11918B2D" w14:textId="77777777" w:rsidR="00F815EE" w:rsidRPr="00F815EE" w:rsidRDefault="00F815EE" w:rsidP="00F815EE">
            <w:pPr>
              <w:spacing w:after="0" w:line="240" w:lineRule="auto"/>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 xml:space="preserve">     46.00 </w:t>
            </w:r>
          </w:p>
        </w:tc>
        <w:tc>
          <w:tcPr>
            <w:tcW w:w="1269" w:type="dxa"/>
            <w:tcBorders>
              <w:top w:val="nil"/>
              <w:left w:val="nil"/>
              <w:bottom w:val="single" w:sz="4" w:space="0" w:color="auto"/>
              <w:right w:val="single" w:sz="4" w:space="0" w:color="auto"/>
            </w:tcBorders>
            <w:shd w:val="clear" w:color="auto" w:fill="99CCFF"/>
            <w:noWrap/>
            <w:vAlign w:val="bottom"/>
            <w:hideMark/>
          </w:tcPr>
          <w:p w14:paraId="179500F0" w14:textId="77777777" w:rsidR="00F815EE" w:rsidRPr="00F815EE" w:rsidRDefault="00F815EE" w:rsidP="00F815EE">
            <w:pPr>
              <w:spacing w:after="0" w:line="240" w:lineRule="auto"/>
              <w:jc w:val="right"/>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99.99%</w:t>
            </w:r>
          </w:p>
        </w:tc>
        <w:tc>
          <w:tcPr>
            <w:tcW w:w="1330" w:type="dxa"/>
            <w:tcBorders>
              <w:top w:val="nil"/>
              <w:left w:val="nil"/>
              <w:bottom w:val="single" w:sz="4" w:space="0" w:color="auto"/>
              <w:right w:val="single" w:sz="4" w:space="0" w:color="auto"/>
            </w:tcBorders>
            <w:shd w:val="clear" w:color="auto" w:fill="99CCFF"/>
            <w:noWrap/>
            <w:vAlign w:val="bottom"/>
            <w:hideMark/>
          </w:tcPr>
          <w:p w14:paraId="4A51A485" w14:textId="77777777" w:rsidR="00F815EE" w:rsidRPr="00F815EE" w:rsidRDefault="00F815EE" w:rsidP="00F815EE">
            <w:pPr>
              <w:spacing w:after="0" w:line="240" w:lineRule="auto"/>
              <w:jc w:val="right"/>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100.00%</w:t>
            </w:r>
          </w:p>
        </w:tc>
        <w:tc>
          <w:tcPr>
            <w:tcW w:w="1260" w:type="dxa"/>
            <w:tcBorders>
              <w:top w:val="nil"/>
              <w:left w:val="nil"/>
              <w:bottom w:val="single" w:sz="4" w:space="0" w:color="auto"/>
              <w:right w:val="single" w:sz="4" w:space="0" w:color="auto"/>
            </w:tcBorders>
            <w:shd w:val="clear" w:color="auto" w:fill="99CCFF"/>
            <w:noWrap/>
            <w:vAlign w:val="bottom"/>
            <w:hideMark/>
          </w:tcPr>
          <w:p w14:paraId="39215809" w14:textId="77777777" w:rsidR="00F815EE" w:rsidRPr="00F815EE" w:rsidRDefault="00F815EE" w:rsidP="00F815EE">
            <w:pPr>
              <w:spacing w:after="0" w:line="240" w:lineRule="auto"/>
              <w:rPr>
                <w:rFonts w:ascii="Arial" w:eastAsia="Times New Roman" w:hAnsi="Arial" w:cs="Arial"/>
                <w:b/>
                <w:bCs/>
                <w:color w:val="000000"/>
                <w:sz w:val="20"/>
                <w:szCs w:val="20"/>
              </w:rPr>
            </w:pPr>
            <w:r w:rsidRPr="00F815EE">
              <w:rPr>
                <w:rFonts w:ascii="Arial" w:eastAsia="Times New Roman" w:hAnsi="Arial" w:cs="Arial"/>
                <w:b/>
                <w:bCs/>
                <w:color w:val="000000"/>
                <w:sz w:val="20"/>
                <w:szCs w:val="20"/>
              </w:rPr>
              <w:t xml:space="preserve">     40.00 </w:t>
            </w:r>
          </w:p>
        </w:tc>
      </w:tr>
    </w:tbl>
    <w:p w14:paraId="7B83FE71" w14:textId="1AA50E59" w:rsidR="00F815EE" w:rsidRDefault="00F815EE" w:rsidP="141D3EDB"/>
    <w:p w14:paraId="23902F3B" w14:textId="619862EF" w:rsidR="000D115E" w:rsidRDefault="000D115E" w:rsidP="141D3EDB">
      <w:pPr>
        <w:pStyle w:val="Title"/>
        <w:rPr>
          <w:noProof/>
          <w:sz w:val="48"/>
          <w:szCs w:val="48"/>
        </w:rPr>
      </w:pPr>
      <w:r w:rsidRPr="141D3EDB">
        <w:rPr>
          <w:b/>
          <w:bCs/>
          <w:sz w:val="48"/>
          <w:szCs w:val="48"/>
        </w:rPr>
        <w:t>Seed Mix Enhancements or Substitutions</w:t>
      </w:r>
      <w:r w:rsidRPr="141D3EDB">
        <w:rPr>
          <w:noProof/>
          <w:sz w:val="48"/>
          <w:szCs w:val="48"/>
        </w:rPr>
        <w:t xml:space="preserve">       </w:t>
      </w:r>
    </w:p>
    <w:p w14:paraId="6D70C0D3" w14:textId="77777777" w:rsidR="000D115E" w:rsidRDefault="000D115E" w:rsidP="000D115E">
      <w:pPr>
        <w:pStyle w:val="Title"/>
        <w:rPr>
          <w:noProof/>
          <w:sz w:val="24"/>
          <w:szCs w:val="24"/>
        </w:rPr>
      </w:pPr>
      <w:r>
        <w:rPr>
          <w:rFonts w:cstheme="majorHAnsi"/>
          <w:sz w:val="24"/>
          <w:szCs w:val="24"/>
        </w:rPr>
        <w:t xml:space="preserve">List of Additional Species to Add Diversity or for Substitutions </w:t>
      </w:r>
    </w:p>
    <w:p w14:paraId="19A2490E" w14:textId="3307660C" w:rsidR="000D115E" w:rsidRPr="00914455" w:rsidRDefault="000D115E" w:rsidP="000D115E">
      <w:pPr>
        <w:pStyle w:val="Title"/>
        <w:rPr>
          <w:noProof/>
        </w:rPr>
      </w:pPr>
      <w:r w:rsidRPr="7EAA5B9A">
        <w:rPr>
          <w:noProof/>
          <w:sz w:val="24"/>
          <w:szCs w:val="24"/>
        </w:rPr>
        <w:t>The numbers (1-9) are species ranges that relate to the MN Ecological Subsection map found below.</w:t>
      </w:r>
    </w:p>
    <w:p w14:paraId="01D94EDE" w14:textId="77777777" w:rsidR="000D115E" w:rsidRDefault="000D115E" w:rsidP="000D115E">
      <w:pPr>
        <w:pStyle w:val="Heading1"/>
        <w:rPr>
          <w:b/>
          <w:bCs/>
        </w:rPr>
      </w:pPr>
      <w:r>
        <w:rPr>
          <w:b/>
          <w:bCs/>
        </w:rPr>
        <w:t>Wetland Seedbank Release Northeast</w:t>
      </w:r>
    </w:p>
    <w:p w14:paraId="08B357A5" w14:textId="77777777" w:rsidR="000D115E" w:rsidRPr="002A6388" w:rsidRDefault="000D115E" w:rsidP="000D115E">
      <w:r>
        <w:t>Updated 05-03-2020</w:t>
      </w:r>
    </w:p>
    <w:p w14:paraId="633602DF" w14:textId="77777777" w:rsidR="000D115E" w:rsidRPr="00314246" w:rsidRDefault="000D115E" w:rsidP="000D115E">
      <w:pPr>
        <w:pStyle w:val="Heading2"/>
        <w:rPr>
          <w:b/>
          <w:bCs/>
        </w:rPr>
      </w:pPr>
      <w:r w:rsidRPr="00314246">
        <w:rPr>
          <w:b/>
          <w:bCs/>
        </w:rPr>
        <w:lastRenderedPageBreak/>
        <w:t>Grasses:</w:t>
      </w:r>
    </w:p>
    <w:tbl>
      <w:tblPr>
        <w:tblStyle w:val="GridTable6Colorful"/>
        <w:tblW w:w="9895" w:type="dxa"/>
        <w:tblLook w:val="04A0" w:firstRow="1" w:lastRow="0" w:firstColumn="1" w:lastColumn="0" w:noHBand="0" w:noVBand="1"/>
      </w:tblPr>
      <w:tblGrid>
        <w:gridCol w:w="4135"/>
        <w:gridCol w:w="3510"/>
        <w:gridCol w:w="2250"/>
      </w:tblGrid>
      <w:tr w:rsidR="000D115E" w:rsidRPr="007A5700" w14:paraId="37F63643" w14:textId="77777777" w:rsidTr="64D12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A19231C" w14:textId="77777777" w:rsidR="000D115E" w:rsidRPr="007A5700" w:rsidRDefault="000D115E" w:rsidP="000A0D68">
            <w:pPr>
              <w:pStyle w:val="Heading3"/>
              <w:jc w:val="center"/>
              <w:outlineLvl w:val="2"/>
            </w:pPr>
            <w:bookmarkStart w:id="0" w:name="_Hlk39066304"/>
            <w:r w:rsidRPr="00314246">
              <w:rPr>
                <w:color w:val="auto"/>
              </w:rPr>
              <w:t>Scientific Name</w:t>
            </w:r>
          </w:p>
        </w:tc>
        <w:tc>
          <w:tcPr>
            <w:tcW w:w="3510" w:type="dxa"/>
          </w:tcPr>
          <w:p w14:paraId="2164A844" w14:textId="77777777" w:rsidR="000D115E" w:rsidRPr="007A5700" w:rsidRDefault="000D115E" w:rsidP="000A0D6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250" w:type="dxa"/>
          </w:tcPr>
          <w:p w14:paraId="2D97E9EF" w14:textId="77777777" w:rsidR="000D115E" w:rsidRPr="007A5700" w:rsidRDefault="000D115E" w:rsidP="000A0D6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D115E" w:rsidRPr="007A5700" w14:paraId="5DC14C23" w14:textId="77777777" w:rsidTr="64D12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8C8A45" w14:textId="77777777" w:rsidR="000D115E" w:rsidRPr="0017281D" w:rsidRDefault="000D115E" w:rsidP="000A0D68">
            <w:pPr>
              <w:rPr>
                <w:rFonts w:ascii="Calibri" w:hAnsi="Calibri" w:cs="Calibri"/>
                <w:b w:val="0"/>
                <w:bCs w:val="0"/>
                <w:i/>
                <w:iCs/>
                <w:color w:val="auto"/>
              </w:rPr>
            </w:pPr>
            <w:proofErr w:type="spellStart"/>
            <w:r w:rsidRPr="0017281D">
              <w:rPr>
                <w:rFonts w:ascii="Calibri" w:hAnsi="Calibri" w:cs="Calibri"/>
                <w:b w:val="0"/>
                <w:bCs w:val="0"/>
                <w:i/>
                <w:iCs/>
                <w:color w:val="auto"/>
              </w:rPr>
              <w:t>Glyceria</w:t>
            </w:r>
            <w:proofErr w:type="spellEnd"/>
            <w:r w:rsidRPr="0017281D">
              <w:rPr>
                <w:rFonts w:ascii="Calibri" w:hAnsi="Calibri" w:cs="Calibri"/>
                <w:b w:val="0"/>
                <w:bCs w:val="0"/>
                <w:i/>
                <w:iCs/>
                <w:color w:val="auto"/>
              </w:rPr>
              <w:t xml:space="preserve"> grandis</w:t>
            </w:r>
          </w:p>
        </w:tc>
        <w:tc>
          <w:tcPr>
            <w:tcW w:w="3510" w:type="dxa"/>
          </w:tcPr>
          <w:p w14:paraId="59A1626A" w14:textId="77777777" w:rsidR="000D115E" w:rsidRPr="0017281D" w:rsidRDefault="000D115E" w:rsidP="000A0D6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17281D">
              <w:rPr>
                <w:rFonts w:ascii="Calibri" w:hAnsi="Calibri" w:cs="Calibri"/>
                <w:color w:val="auto"/>
              </w:rPr>
              <w:t>Tall Manna Grass</w:t>
            </w:r>
          </w:p>
        </w:tc>
        <w:tc>
          <w:tcPr>
            <w:tcW w:w="2250" w:type="dxa"/>
          </w:tcPr>
          <w:p w14:paraId="1F496556" w14:textId="6C6EFF6E" w:rsidR="000D115E" w:rsidRPr="006E495C" w:rsidRDefault="4F75CB90" w:rsidP="64D126F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64D126F8">
              <w:rPr>
                <w:rFonts w:ascii="Calibri" w:hAnsi="Calibri" w:cs="Calibri"/>
                <w:i/>
                <w:iCs/>
              </w:rPr>
              <w:t>8</w:t>
            </w:r>
          </w:p>
        </w:tc>
      </w:tr>
      <w:tr w:rsidR="000D115E" w:rsidRPr="007A5700" w14:paraId="090C86B1" w14:textId="77777777" w:rsidTr="64D126F8">
        <w:tc>
          <w:tcPr>
            <w:cnfStyle w:val="001000000000" w:firstRow="0" w:lastRow="0" w:firstColumn="1" w:lastColumn="0" w:oddVBand="0" w:evenVBand="0" w:oddHBand="0" w:evenHBand="0" w:firstRowFirstColumn="0" w:firstRowLastColumn="0" w:lastRowFirstColumn="0" w:lastRowLastColumn="0"/>
            <w:tcW w:w="4135" w:type="dxa"/>
          </w:tcPr>
          <w:p w14:paraId="5B92C7E2" w14:textId="77777777" w:rsidR="000D115E" w:rsidRPr="0017281D" w:rsidRDefault="000D115E" w:rsidP="000A0D68">
            <w:pPr>
              <w:rPr>
                <w:b w:val="0"/>
                <w:bCs w:val="0"/>
                <w:i/>
                <w:iCs/>
                <w:color w:val="auto"/>
              </w:rPr>
            </w:pPr>
            <w:proofErr w:type="spellStart"/>
            <w:r w:rsidRPr="0017281D">
              <w:rPr>
                <w:rFonts w:ascii="Calibri" w:hAnsi="Calibri" w:cs="Calibri"/>
                <w:b w:val="0"/>
                <w:bCs w:val="0"/>
                <w:i/>
                <w:iCs/>
                <w:color w:val="auto"/>
              </w:rPr>
              <w:t>Leerzia</w:t>
            </w:r>
            <w:proofErr w:type="spellEnd"/>
            <w:r w:rsidRPr="0017281D">
              <w:rPr>
                <w:rFonts w:ascii="Calibri" w:hAnsi="Calibri" w:cs="Calibri"/>
                <w:b w:val="0"/>
                <w:bCs w:val="0"/>
                <w:i/>
                <w:iCs/>
                <w:color w:val="auto"/>
              </w:rPr>
              <w:t xml:space="preserve"> </w:t>
            </w:r>
            <w:proofErr w:type="spellStart"/>
            <w:r w:rsidRPr="0017281D">
              <w:rPr>
                <w:rFonts w:ascii="Calibri" w:hAnsi="Calibri" w:cs="Calibri"/>
                <w:b w:val="0"/>
                <w:bCs w:val="0"/>
                <w:i/>
                <w:iCs/>
                <w:color w:val="auto"/>
              </w:rPr>
              <w:t>oryzoides</w:t>
            </w:r>
            <w:proofErr w:type="spellEnd"/>
          </w:p>
        </w:tc>
        <w:tc>
          <w:tcPr>
            <w:tcW w:w="3510" w:type="dxa"/>
          </w:tcPr>
          <w:p w14:paraId="290B1BE5" w14:textId="77777777" w:rsidR="000D115E" w:rsidRPr="0017281D" w:rsidRDefault="000D115E" w:rsidP="000A0D68">
            <w:pPr>
              <w:cnfStyle w:val="000000000000" w:firstRow="0" w:lastRow="0" w:firstColumn="0" w:lastColumn="0" w:oddVBand="0" w:evenVBand="0" w:oddHBand="0" w:evenHBand="0" w:firstRowFirstColumn="0" w:firstRowLastColumn="0" w:lastRowFirstColumn="0" w:lastRowLastColumn="0"/>
              <w:rPr>
                <w:color w:val="auto"/>
              </w:rPr>
            </w:pPr>
            <w:r w:rsidRPr="0017281D">
              <w:rPr>
                <w:rFonts w:ascii="Calibri" w:hAnsi="Calibri" w:cs="Calibri"/>
                <w:color w:val="auto"/>
              </w:rPr>
              <w:t>Rice Cut Grass</w:t>
            </w:r>
          </w:p>
        </w:tc>
        <w:tc>
          <w:tcPr>
            <w:tcW w:w="2250" w:type="dxa"/>
          </w:tcPr>
          <w:p w14:paraId="2A39DE29" w14:textId="05D0835C" w:rsidR="000D115E" w:rsidRDefault="6E6568E8" w:rsidP="64D126F8">
            <w:pPr>
              <w:jc w:val="center"/>
              <w:cnfStyle w:val="000000000000" w:firstRow="0" w:lastRow="0" w:firstColumn="0" w:lastColumn="0" w:oddVBand="0" w:evenVBand="0" w:oddHBand="0" w:evenHBand="0" w:firstRowFirstColumn="0" w:firstRowLastColumn="0" w:lastRowFirstColumn="0" w:lastRowLastColumn="0"/>
              <w:rPr>
                <w:i/>
                <w:iCs/>
              </w:rPr>
            </w:pPr>
            <w:r w:rsidRPr="64D126F8">
              <w:rPr>
                <w:i/>
                <w:iCs/>
              </w:rPr>
              <w:t>4</w:t>
            </w:r>
          </w:p>
        </w:tc>
      </w:tr>
      <w:bookmarkEnd w:id="0"/>
    </w:tbl>
    <w:p w14:paraId="4097E5D4" w14:textId="77777777" w:rsidR="000D115E" w:rsidRDefault="000D115E" w:rsidP="000D115E"/>
    <w:p w14:paraId="1E58D254" w14:textId="77777777" w:rsidR="000D115E" w:rsidRDefault="000D115E" w:rsidP="000D115E"/>
    <w:p w14:paraId="5089B1F6" w14:textId="77777777" w:rsidR="000D115E" w:rsidRPr="001352F3" w:rsidRDefault="000D115E" w:rsidP="000D115E">
      <w:pPr>
        <w:jc w:val="center"/>
      </w:pPr>
      <w:r>
        <w:rPr>
          <w:noProof/>
        </w:rPr>
        <w:drawing>
          <wp:inline distT="0" distB="0" distL="0" distR="0" wp14:anchorId="4D7D1537" wp14:editId="52A3B991">
            <wp:extent cx="4103370" cy="53193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103370" cy="5319395"/>
                    </a:xfrm>
                    <a:prstGeom prst="rect">
                      <a:avLst/>
                    </a:prstGeom>
                  </pic:spPr>
                </pic:pic>
              </a:graphicData>
            </a:graphic>
          </wp:inline>
        </w:drawing>
      </w:r>
    </w:p>
    <w:p w14:paraId="575EFBED" w14:textId="71F39480" w:rsidR="00F815EE" w:rsidRDefault="00F815EE"/>
    <w:p w14:paraId="1E835679" w14:textId="77777777" w:rsidR="000D115E" w:rsidRDefault="000D115E" w:rsidP="00F815EE">
      <w:pPr>
        <w:spacing w:after="0" w:line="240" w:lineRule="auto"/>
        <w:textAlignment w:val="baseline"/>
        <w:rPr>
          <w:rFonts w:ascii="Calibri" w:eastAsia="Times New Roman" w:hAnsi="Calibri" w:cs="Calibri"/>
          <w:b/>
          <w:bCs/>
          <w:sz w:val="40"/>
          <w:szCs w:val="40"/>
        </w:rPr>
      </w:pPr>
    </w:p>
    <w:p w14:paraId="7A900863" w14:textId="77777777" w:rsidR="0066360D" w:rsidRDefault="0066360D" w:rsidP="00F815EE">
      <w:pPr>
        <w:spacing w:after="0" w:line="240" w:lineRule="auto"/>
        <w:textAlignment w:val="baseline"/>
        <w:rPr>
          <w:rFonts w:ascii="Calibri" w:eastAsia="Times New Roman" w:hAnsi="Calibri" w:cs="Calibri"/>
          <w:b/>
          <w:bCs/>
          <w:sz w:val="40"/>
          <w:szCs w:val="40"/>
        </w:rPr>
      </w:pPr>
    </w:p>
    <w:p w14:paraId="71F43722" w14:textId="3D5B81D1" w:rsidR="00F815EE" w:rsidRPr="00F815EE" w:rsidRDefault="00F815EE" w:rsidP="00F815EE">
      <w:pPr>
        <w:spacing w:after="0" w:line="240" w:lineRule="auto"/>
        <w:textAlignment w:val="baseline"/>
        <w:rPr>
          <w:rFonts w:ascii="Segoe UI" w:eastAsia="Times New Roman" w:hAnsi="Segoe UI" w:cs="Segoe UI"/>
          <w:sz w:val="18"/>
          <w:szCs w:val="18"/>
        </w:rPr>
      </w:pPr>
      <w:r w:rsidRPr="7EAA5B9A">
        <w:rPr>
          <w:rFonts w:ascii="Calibri" w:eastAsia="Times New Roman" w:hAnsi="Calibri" w:cs="Calibri"/>
          <w:b/>
          <w:bCs/>
          <w:sz w:val="40"/>
          <w:szCs w:val="40"/>
        </w:rPr>
        <w:lastRenderedPageBreak/>
        <w:t>Wetland Seedbank Release Seed Mix Guidance </w:t>
      </w:r>
      <w:r w:rsidRPr="7EAA5B9A">
        <w:rPr>
          <w:rFonts w:ascii="Calibri" w:eastAsia="Times New Roman" w:hAnsi="Calibri" w:cs="Calibri"/>
          <w:sz w:val="40"/>
          <w:szCs w:val="40"/>
        </w:rPr>
        <w:t> </w:t>
      </w:r>
    </w:p>
    <w:p w14:paraId="5B2555BD" w14:textId="2A3FAF35" w:rsidR="7EAA5B9A" w:rsidRDefault="7EAA5B9A" w:rsidP="7EAA5B9A">
      <w:pPr>
        <w:spacing w:after="0" w:line="240" w:lineRule="auto"/>
        <w:rPr>
          <w:rFonts w:ascii="Calibri" w:eastAsia="Times New Roman" w:hAnsi="Calibri" w:cs="Calibri"/>
        </w:rPr>
      </w:pPr>
    </w:p>
    <w:p w14:paraId="6D3A905E" w14:textId="3965A850" w:rsidR="00F815EE" w:rsidRPr="00F815EE" w:rsidRDefault="0066360D" w:rsidP="00F815EE">
      <w:pPr>
        <w:spacing w:after="0" w:line="240" w:lineRule="auto"/>
        <w:textAlignment w:val="baseline"/>
        <w:rPr>
          <w:rFonts w:ascii="Segoe UI" w:eastAsia="Times New Roman" w:hAnsi="Segoe UI" w:cs="Segoe UI"/>
          <w:sz w:val="18"/>
          <w:szCs w:val="18"/>
        </w:rPr>
      </w:pPr>
      <w:r w:rsidRPr="0066360D">
        <w:rPr>
          <w:rFonts w:ascii="Calibri" w:eastAsia="Times New Roman" w:hAnsi="Calibri" w:cs="Calibri"/>
          <w:b/>
          <w:bCs/>
          <w:noProof/>
        </w:rPr>
        <mc:AlternateContent>
          <mc:Choice Requires="wps">
            <w:drawing>
              <wp:anchor distT="45720" distB="45720" distL="114300" distR="114300" simplePos="0" relativeHeight="251660288" behindDoc="0" locked="0" layoutInCell="1" allowOverlap="1" wp14:anchorId="70C2015A" wp14:editId="1E45CB40">
                <wp:simplePos x="0" y="0"/>
                <wp:positionH relativeFrom="column">
                  <wp:posOffset>3733800</wp:posOffset>
                </wp:positionH>
                <wp:positionV relativeFrom="paragraph">
                  <wp:posOffset>121920</wp:posOffset>
                </wp:positionV>
                <wp:extent cx="2038350" cy="25241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24125"/>
                        </a:xfrm>
                        <a:prstGeom prst="rect">
                          <a:avLst/>
                        </a:prstGeom>
                        <a:solidFill>
                          <a:srgbClr val="FFFFFF"/>
                        </a:solidFill>
                        <a:ln w="9525">
                          <a:noFill/>
                          <a:miter lim="800000"/>
                          <a:headEnd/>
                          <a:tailEnd/>
                        </a:ln>
                      </wps:spPr>
                      <wps:txbx>
                        <w:txbxContent>
                          <w:p w14:paraId="4B945674" w14:textId="7095A857" w:rsidR="0066360D" w:rsidRDefault="0066360D">
                            <w:r>
                              <w:rPr>
                                <w:noProof/>
                              </w:rPr>
                              <w:drawing>
                                <wp:inline distT="0" distB="0" distL="0" distR="0" wp14:anchorId="111FA95D" wp14:editId="1C94D37A">
                                  <wp:extent cx="1838325" cy="24508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2015A" id="_x0000_s1027" type="#_x0000_t202" style="position:absolute;margin-left:294pt;margin-top:9.6pt;width:160.5pt;height:19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" stroked="f">
                <v:textbox>
                  <w:txbxContent>
                    <w:p w14:paraId="4B945674" w14:textId="7095A857" w:rsidR="0066360D" w:rsidRDefault="0066360D">
                      <w:r>
                        <w:rPr>
                          <w:noProof/>
                        </w:rPr>
                        <w:drawing>
                          <wp:inline distT="0" distB="0" distL="0" distR="0" wp14:anchorId="111FA95D" wp14:editId="1C94D37A">
                            <wp:extent cx="1838325" cy="24508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v:textbox>
                <w10:wrap type="square"/>
              </v:shape>
            </w:pict>
          </mc:Fallback>
        </mc:AlternateContent>
      </w:r>
      <w:r w:rsidR="00F815EE" w:rsidRPr="00F815EE">
        <w:rPr>
          <w:rFonts w:ascii="Calibri" w:eastAsia="Times New Roman" w:hAnsi="Calibri" w:cs="Calibri"/>
        </w:rPr>
        <w:t> </w:t>
      </w:r>
    </w:p>
    <w:p w14:paraId="7AC152CB" w14:textId="53B3F25C"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 mix name:</w:t>
      </w:r>
      <w:r w:rsidRPr="00F815EE">
        <w:rPr>
          <w:rFonts w:ascii="Calibri" w:eastAsia="Times New Roman" w:hAnsi="Calibri" w:cs="Calibri"/>
        </w:rPr>
        <w:t> Wetland Seedbank Release  </w:t>
      </w:r>
    </w:p>
    <w:p w14:paraId="65921E45" w14:textId="5BA34D78" w:rsidR="00F815EE" w:rsidRPr="00F815EE" w:rsidRDefault="00F815EE" w:rsidP="00F815EE">
      <w:pPr>
        <w:spacing w:after="0" w:line="240" w:lineRule="auto"/>
        <w:textAlignment w:val="baseline"/>
        <w:rPr>
          <w:rFonts w:ascii="Segoe UI" w:eastAsia="Times New Roman" w:hAnsi="Segoe UI" w:cs="Segoe UI"/>
          <w:sz w:val="18"/>
          <w:szCs w:val="18"/>
        </w:rPr>
      </w:pPr>
      <w:r w:rsidRPr="58A6A374">
        <w:rPr>
          <w:rFonts w:ascii="Calibri" w:eastAsia="Times New Roman" w:hAnsi="Calibri" w:cs="Calibri"/>
          <w:b/>
          <w:bCs/>
        </w:rPr>
        <w:t>Geographic area:</w:t>
      </w:r>
      <w:r w:rsidRPr="58A6A374">
        <w:rPr>
          <w:rFonts w:ascii="Calibri" w:eastAsia="Times New Roman" w:hAnsi="Calibri" w:cs="Calibri"/>
        </w:rPr>
        <w:t> </w:t>
      </w:r>
      <w:r w:rsidR="6F29DA1E" w:rsidRPr="58A6A374">
        <w:rPr>
          <w:rFonts w:ascii="Calibri" w:eastAsia="Times New Roman" w:hAnsi="Calibri" w:cs="Calibri"/>
        </w:rPr>
        <w:t>Statewide</w:t>
      </w:r>
      <w:r w:rsidRPr="58A6A374">
        <w:rPr>
          <w:rFonts w:ascii="Calibri" w:eastAsia="Times New Roman" w:hAnsi="Calibri" w:cs="Calibri"/>
        </w:rPr>
        <w:t>   </w:t>
      </w:r>
    </w:p>
    <w:p w14:paraId="31A025E4"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Year of development:</w:t>
      </w:r>
      <w:r w:rsidRPr="00F815EE">
        <w:rPr>
          <w:rFonts w:ascii="Calibri" w:eastAsia="Times New Roman" w:hAnsi="Calibri" w:cs="Calibri"/>
        </w:rPr>
        <w:t>2016 </w:t>
      </w:r>
    </w:p>
    <w:p w14:paraId="67DA7A1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Year/s of update:</w:t>
      </w:r>
      <w:r w:rsidRPr="00F815EE">
        <w:rPr>
          <w:rFonts w:ascii="Calibri" w:eastAsia="Times New Roman" w:hAnsi="Calibri" w:cs="Calibri"/>
        </w:rPr>
        <w:t>   </w:t>
      </w:r>
    </w:p>
    <w:p w14:paraId="438A8B2A" w14:textId="6E16643E"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Status</w:t>
      </w:r>
      <w:r w:rsidRPr="00F815EE">
        <w:rPr>
          <w:rFonts w:ascii="Calibri" w:eastAsia="Times New Roman" w:hAnsi="Calibri" w:cs="Calibri"/>
        </w:rPr>
        <w:t> (Standard or Pilot mix): </w:t>
      </w:r>
      <w:r w:rsidR="333DFEBB" w:rsidRPr="40624C58">
        <w:rPr>
          <w:rFonts w:ascii="Calibri" w:eastAsia="Times New Roman" w:hAnsi="Calibri" w:cs="Calibri"/>
        </w:rPr>
        <w:t>Standard</w:t>
      </w:r>
      <w:r w:rsidRPr="00F815EE">
        <w:rPr>
          <w:rFonts w:ascii="Calibri" w:eastAsia="Times New Roman" w:hAnsi="Calibri" w:cs="Calibri"/>
        </w:rPr>
        <w:t> </w:t>
      </w:r>
    </w:p>
    <w:p w14:paraId="350996B0"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Primary and Secondary Functions: </w:t>
      </w:r>
      <w:r w:rsidRPr="00F815EE">
        <w:rPr>
          <w:rFonts w:ascii="Calibri" w:eastAsia="Times New Roman" w:hAnsi="Calibri" w:cs="Calibri"/>
        </w:rPr>
        <w:t> </w:t>
      </w:r>
    </w:p>
    <w:p w14:paraId="4BE69BE7"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Primary</w:t>
      </w:r>
      <w:r w:rsidRPr="00F815EE">
        <w:rPr>
          <w:rFonts w:ascii="Calibri" w:eastAsia="Times New Roman" w:hAnsi="Calibri" w:cs="Calibri"/>
        </w:rPr>
        <w:t> – Wildlife habitat, restoration of wetland functions, and water management    </w:t>
      </w:r>
    </w:p>
    <w:p w14:paraId="68F7CF1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Secondary</w:t>
      </w:r>
      <w:r w:rsidRPr="00F815EE">
        <w:rPr>
          <w:rFonts w:ascii="Calibri" w:eastAsia="Times New Roman" w:hAnsi="Calibri" w:cs="Calibri"/>
        </w:rPr>
        <w:t> – Carbon Sequestration, emission reductions, pollinator habitat, songbird habitat </w:t>
      </w:r>
    </w:p>
    <w:p w14:paraId="05CFE3CC" w14:textId="7008B4D1"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Similar State Mixes:</w:t>
      </w:r>
      <w:r w:rsidRPr="00F815EE">
        <w:rPr>
          <w:rFonts w:ascii="Calibri" w:eastAsia="Times New Roman" w:hAnsi="Calibri" w:cs="Calibri"/>
        </w:rPr>
        <w:t> Wet Meadow Northeast 34-</w:t>
      </w:r>
      <w:r w:rsidRPr="441A784F">
        <w:rPr>
          <w:rFonts w:ascii="Calibri" w:eastAsia="Times New Roman" w:hAnsi="Calibri" w:cs="Calibri"/>
        </w:rPr>
        <w:t>37</w:t>
      </w:r>
      <w:r w:rsidR="0719205D" w:rsidRPr="441A784F">
        <w:rPr>
          <w:rFonts w:ascii="Calibri" w:eastAsia="Times New Roman" w:hAnsi="Calibri" w:cs="Calibri"/>
        </w:rPr>
        <w:t>2</w:t>
      </w:r>
      <w:r w:rsidRPr="00F815EE">
        <w:rPr>
          <w:rFonts w:ascii="Calibri" w:eastAsia="Times New Roman" w:hAnsi="Calibri" w:cs="Calibri"/>
        </w:rPr>
        <w:t> </w:t>
      </w:r>
    </w:p>
    <w:p w14:paraId="1362BF10" w14:textId="3F0C3FAC" w:rsidR="00F815EE" w:rsidRPr="00F815EE" w:rsidRDefault="0B4C9C31" w:rsidP="00F815EE">
      <w:pPr>
        <w:spacing w:after="0" w:line="240" w:lineRule="auto"/>
        <w:textAlignment w:val="baseline"/>
        <w:rPr>
          <w:rFonts w:ascii="Segoe UI" w:eastAsia="Times New Roman" w:hAnsi="Segoe UI" w:cs="Segoe UI"/>
          <w:sz w:val="18"/>
          <w:szCs w:val="18"/>
        </w:rPr>
      </w:pPr>
      <w:r w:rsidRPr="141D3EDB">
        <w:rPr>
          <w:rFonts w:ascii="Calibri" w:eastAsia="Times New Roman" w:hAnsi="Calibri" w:cs="Calibri"/>
          <w:b/>
          <w:bCs/>
        </w:rPr>
        <w:t>Compatible</w:t>
      </w:r>
      <w:r w:rsidR="00F815EE" w:rsidRPr="141D3EDB">
        <w:rPr>
          <w:rFonts w:ascii="Calibri" w:eastAsia="Times New Roman" w:hAnsi="Calibri" w:cs="Calibri"/>
          <w:b/>
          <w:bCs/>
        </w:rPr>
        <w:t> NRCS Practice Standards: </w:t>
      </w:r>
      <w:r w:rsidR="00F815EE" w:rsidRPr="141D3EDB">
        <w:rPr>
          <w:rFonts w:ascii="Calibri" w:eastAsia="Times New Roman" w:hAnsi="Calibri" w:cs="Calibri"/>
        </w:rPr>
        <w:t>NA </w:t>
      </w:r>
    </w:p>
    <w:p w14:paraId="4E4873E5"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Compatible Minnesota CRP Practices: </w:t>
      </w:r>
      <w:r w:rsidRPr="00F815EE">
        <w:rPr>
          <w:rFonts w:ascii="Calibri" w:eastAsia="Times New Roman" w:hAnsi="Calibri" w:cs="Calibri"/>
        </w:rPr>
        <w:t>NA </w:t>
      </w:r>
    </w:p>
    <w:p w14:paraId="4C93030A" w14:textId="707B498B"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Suitable Site Conditions:</w:t>
      </w:r>
      <w:r w:rsidRPr="00F815EE">
        <w:rPr>
          <w:rFonts w:ascii="Calibri" w:eastAsia="Times New Roman" w:hAnsi="Calibri" w:cs="Calibri"/>
        </w:rPr>
        <w:t> This mix was developed for wetland restoration projects in Northeast Minnesota with a focus on wet meadows where there is a high likelihood that seeds of native species will be in the seedbank and there is a need for a seed mix to supplement the seedbank, improve cover of bare soils and increase diversity.  </w:t>
      </w:r>
    </w:p>
    <w:p w14:paraId="3EE8713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How to Modify for Site Conditions and Goals:</w:t>
      </w:r>
      <w:r w:rsidRPr="00F815EE">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F815EE">
          <w:rPr>
            <w:rFonts w:ascii="Calibri" w:eastAsia="Times New Roman" w:hAnsi="Calibri" w:cs="Calibri"/>
            <w:color w:val="0563C1"/>
            <w:u w:val="single"/>
          </w:rPr>
          <w:t>see list</w:t>
        </w:r>
      </w:hyperlink>
      <w:r w:rsidRPr="00F815EE">
        <w:rPr>
          <w:rFonts w:ascii="Calibri" w:eastAsia="Times New Roman" w:hAnsi="Calibri" w:cs="Calibri"/>
        </w:rPr>
        <w:t>) are used for wetland seed mixes when other species are not available.  </w:t>
      </w:r>
    </w:p>
    <w:p w14:paraId="764C6255" w14:textId="14D1D008"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color w:val="000000"/>
        </w:rPr>
        <w:t>Site Preparation:</w:t>
      </w:r>
      <w:r w:rsidRPr="00F815EE">
        <w:rPr>
          <w:rFonts w:ascii="Calibri" w:eastAsia="Times New Roman" w:hAnsi="Calibri" w:cs="Calibri"/>
          <w:color w:val="000000"/>
          <w:sz w:val="24"/>
          <w:szCs w:val="24"/>
        </w:rPr>
        <w:t>  </w:t>
      </w:r>
      <w:r w:rsidRPr="00F815EE">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F815EE">
        <w:rPr>
          <w:rFonts w:ascii="Calibri" w:eastAsia="Times New Roman" w:hAnsi="Calibri" w:cs="Calibri"/>
          <w:color w:val="000000"/>
        </w:rPr>
        <w:t>weed</w:t>
      </w:r>
      <w:proofErr w:type="gramEnd"/>
      <w:r w:rsidRPr="00F815EE">
        <w:rPr>
          <w:rFonts w:ascii="Calibri" w:eastAsia="Times New Roman" w:hAnsi="Calibri" w:cs="Calibri"/>
          <w:color w:val="000000"/>
        </w:rPr>
        <w:t> control, along with herbicides (for herbicide-resistant crops) act as pre-</w:t>
      </w:r>
      <w:proofErr w:type="spellStart"/>
      <w:r w:rsidRPr="00F815EE">
        <w:rPr>
          <w:rFonts w:ascii="Calibri" w:eastAsia="Times New Roman" w:hAnsi="Calibri" w:cs="Calibri"/>
          <w:color w:val="000000"/>
        </w:rPr>
        <w:t>emergents</w:t>
      </w:r>
      <w:proofErr w:type="spellEnd"/>
      <w:r w:rsidRPr="00F815EE">
        <w:rPr>
          <w:rFonts w:ascii="Calibri" w:eastAsia="Times New Roman" w:hAnsi="Calibri" w:cs="Calibri"/>
          <w:color w:val="000000"/>
        </w:rPr>
        <w:t> or post-</w:t>
      </w:r>
      <w:proofErr w:type="spellStart"/>
      <w:r w:rsidRPr="00F815EE">
        <w:rPr>
          <w:rFonts w:ascii="Calibri" w:eastAsia="Times New Roman" w:hAnsi="Calibri" w:cs="Calibri"/>
          <w:color w:val="000000"/>
        </w:rPr>
        <w:t>emergents</w:t>
      </w:r>
      <w:proofErr w:type="spellEnd"/>
      <w:r w:rsidRPr="00F815EE">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F815EE">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F815EE">
        <w:rPr>
          <w:rFonts w:ascii="Calibri" w:eastAsia="Times New Roman" w:hAnsi="Calibri" w:cs="Calibri"/>
          <w:color w:val="0000FF"/>
        </w:rPr>
        <w:t>Minnesota Wetland Restoration Guide </w:t>
      </w:r>
      <w:r w:rsidRPr="00F815EE">
        <w:rPr>
          <w:rFonts w:ascii="Calibri" w:eastAsia="Times New Roman" w:hAnsi="Calibri" w:cs="Calibri"/>
        </w:rPr>
        <w:t xml:space="preserve">provides detailed management </w:t>
      </w:r>
      <w:r w:rsidRPr="00F815EE">
        <w:rPr>
          <w:rFonts w:ascii="Calibri" w:eastAsia="Times New Roman" w:hAnsi="Calibri" w:cs="Calibri"/>
        </w:rPr>
        <w:lastRenderedPageBreak/>
        <w:t>recommendations for a wide range of species. In some cases, there may be desirable vegetation on a site that needs protection during the site preparation process. It is recommended to GPS and map these areas and possibly flag them off on site to help ensure that they are not disturbed.  </w:t>
      </w:r>
    </w:p>
    <w:p w14:paraId="6B6553C8"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sz w:val="24"/>
          <w:szCs w:val="24"/>
        </w:rPr>
        <w:t> </w:t>
      </w:r>
    </w:p>
    <w:p w14:paraId="294C1811"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 </w:t>
      </w:r>
    </w:p>
    <w:p w14:paraId="67441A1E"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 </w:t>
      </w:r>
    </w:p>
    <w:p w14:paraId="3AAAD7D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Seeding Dates: </w:t>
      </w:r>
      <w:r w:rsidRPr="00F815EE">
        <w:rPr>
          <w:rFonts w:ascii="Calibri" w:eastAsia="Times New Roman" w:hAnsi="Calibri" w:cs="Calibri"/>
        </w:rPr>
        <w:t> </w:t>
      </w:r>
    </w:p>
    <w:p w14:paraId="47278FB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Wetland seed mixes are most often installed in the fall after October 15</w:t>
      </w:r>
      <w:r w:rsidRPr="00F815EE">
        <w:rPr>
          <w:rFonts w:ascii="Calibri" w:eastAsia="Times New Roman" w:hAnsi="Calibri" w:cs="Calibri"/>
          <w:color w:val="000000"/>
          <w:sz w:val="17"/>
          <w:szCs w:val="17"/>
          <w:vertAlign w:val="superscript"/>
        </w:rPr>
        <w:t>th</w:t>
      </w:r>
      <w:r w:rsidRPr="00F815EE">
        <w:rPr>
          <w:rFonts w:ascii="Calibri" w:eastAsia="Times New Roman" w:hAnsi="Calibri" w:cs="Calibri"/>
          <w:color w:val="000000"/>
        </w:rPr>
        <w:t> as a dormant seeding as most sedges, rushes and forbs need a winter to break their seed dormancy and start growing. </w:t>
      </w:r>
      <w:r w:rsidRPr="00F815EE">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F815EE">
        <w:rPr>
          <w:rFonts w:ascii="Calibri" w:eastAsia="Times New Roman" w:hAnsi="Calibri" w:cs="Calibri"/>
          <w:color w:val="000000"/>
        </w:rPr>
        <w:t>Wet meadow seed can also be installed in the spring once soil temperatures reach 50 degrees Fahrenheit until June 30</w:t>
      </w:r>
      <w:r w:rsidRPr="00F815EE">
        <w:rPr>
          <w:rFonts w:ascii="Calibri" w:eastAsia="Times New Roman" w:hAnsi="Calibri" w:cs="Calibri"/>
          <w:color w:val="000000"/>
          <w:sz w:val="17"/>
          <w:szCs w:val="17"/>
          <w:vertAlign w:val="superscript"/>
        </w:rPr>
        <w:t>th</w:t>
      </w:r>
      <w:r w:rsidRPr="00F815EE">
        <w:rPr>
          <w:rFonts w:ascii="Calibri" w:eastAsia="Times New Roman" w:hAnsi="Calibri" w:cs="Calibri"/>
          <w:color w:val="000000"/>
        </w:rPr>
        <w:t> but only a portion of the seed mix will germinate that first year. If a wetland project will be constructed in the spring/early </w:t>
      </w:r>
      <w:proofErr w:type="gramStart"/>
      <w:r w:rsidRPr="00F815EE">
        <w:rPr>
          <w:rFonts w:ascii="Calibri" w:eastAsia="Times New Roman" w:hAnsi="Calibri" w:cs="Calibri"/>
          <w:color w:val="000000"/>
        </w:rPr>
        <w:t>summer, or</w:t>
      </w:r>
      <w:proofErr w:type="gramEnd"/>
      <w:r w:rsidRPr="00F815EE">
        <w:rPr>
          <w:rFonts w:ascii="Calibri" w:eastAsia="Times New Roman" w:hAnsi="Calibri" w:cs="Calibri"/>
          <w:color w:val="000000"/>
        </w:rPr>
        <w:t> will have flowing or fluctuating water levels it may be better to seed later in the spring after water levels stabilize.  </w:t>
      </w:r>
    </w:p>
    <w:p w14:paraId="53C0A72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 </w:t>
      </w:r>
    </w:p>
    <w:p w14:paraId="20D8ACC7"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Seedbed preparation </w:t>
      </w:r>
      <w:r w:rsidRPr="00F815EE">
        <w:rPr>
          <w:rFonts w:ascii="Calibri" w:eastAsia="Times New Roman" w:hAnsi="Calibri" w:cs="Calibri"/>
        </w:rPr>
        <w:t> </w:t>
      </w:r>
    </w:p>
    <w:p w14:paraId="3369179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F815EE">
        <w:rPr>
          <w:rFonts w:ascii="Calibri" w:eastAsia="Times New Roman" w:hAnsi="Calibri" w:cs="Calibri"/>
          <w:color w:val="000000"/>
        </w:rPr>
        <w:t>as long as</w:t>
      </w:r>
      <w:proofErr w:type="gramEnd"/>
      <w:r w:rsidRPr="00F815EE">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F815EE">
        <w:rPr>
          <w:rFonts w:ascii="Calibri" w:eastAsia="Times New Roman" w:hAnsi="Calibri" w:cs="Calibri"/>
          <w:color w:val="000000"/>
        </w:rPr>
        <w:t>cultipacking</w:t>
      </w:r>
      <w:proofErr w:type="spellEnd"/>
      <w:r w:rsidRPr="00F815EE">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61BA2E9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i/>
          <w:iCs/>
          <w:color w:val="000000"/>
        </w:rPr>
        <w:t>Temporary Cover Crops and Mulch </w:t>
      </w:r>
      <w:r w:rsidRPr="00F815EE">
        <w:rPr>
          <w:rFonts w:ascii="Calibri" w:eastAsia="Times New Roman" w:hAnsi="Calibri" w:cs="Calibri"/>
          <w:color w:val="000000"/>
        </w:rPr>
        <w:t> </w:t>
      </w:r>
    </w:p>
    <w:p w14:paraId="3E9ABFBC" w14:textId="2852E93D"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The use of short-lived temporary cover crops help </w:t>
      </w:r>
      <w:proofErr w:type="gramStart"/>
      <w:r w:rsidRPr="00F815EE">
        <w:rPr>
          <w:rFonts w:ascii="Calibri" w:eastAsia="Times New Roman" w:hAnsi="Calibri" w:cs="Calibri"/>
          <w:color w:val="000000"/>
        </w:rPr>
        <w:t>stabilize</w:t>
      </w:r>
      <w:proofErr w:type="gramEnd"/>
      <w:r w:rsidRPr="00F815EE">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F815EE">
        <w:rPr>
          <w:rFonts w:ascii="Calibri" w:eastAsia="Times New Roman" w:hAnsi="Calibri" w:cs="Calibri"/>
          <w:color w:val="000000"/>
        </w:rPr>
        <w:t>most commonly used</w:t>
      </w:r>
      <w:proofErr w:type="gramEnd"/>
      <w:r w:rsidRPr="00F815EE">
        <w:rPr>
          <w:rFonts w:ascii="Calibri" w:eastAsia="Times New Roman" w:hAnsi="Calibri" w:cs="Calibri"/>
          <w:color w:val="000000"/>
        </w:rPr>
        <w:t>) should be mowed to 10-12 inches before seeds mature (or harvested upon maturity) to prevent re-seeding. Slough grass (</w:t>
      </w:r>
      <w:proofErr w:type="spellStart"/>
      <w:r w:rsidRPr="00F815EE">
        <w:rPr>
          <w:rFonts w:ascii="Calibri" w:eastAsia="Times New Roman" w:hAnsi="Calibri" w:cs="Calibri"/>
          <w:i/>
          <w:iCs/>
          <w:lang w:val="en"/>
        </w:rPr>
        <w:t>Beckmannia</w:t>
      </w:r>
      <w:proofErr w:type="spellEnd"/>
      <w:r w:rsidRPr="00F815EE">
        <w:rPr>
          <w:rFonts w:ascii="Calibri" w:eastAsia="Times New Roman" w:hAnsi="Calibri" w:cs="Calibri"/>
          <w:i/>
          <w:iCs/>
          <w:lang w:val="en"/>
        </w:rPr>
        <w:t> </w:t>
      </w:r>
      <w:proofErr w:type="spellStart"/>
      <w:r w:rsidRPr="00F815EE">
        <w:rPr>
          <w:rFonts w:ascii="Calibri" w:eastAsia="Times New Roman" w:hAnsi="Calibri" w:cs="Calibri"/>
          <w:i/>
          <w:iCs/>
          <w:lang w:val="en"/>
        </w:rPr>
        <w:t>syzigachne</w:t>
      </w:r>
      <w:proofErr w:type="spellEnd"/>
      <w:r w:rsidRPr="00F815EE">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F815EE">
          <w:rPr>
            <w:rFonts w:ascii="Calibri" w:eastAsia="Times New Roman" w:hAnsi="Calibri" w:cs="Calibri"/>
            <w:color w:val="0563C1"/>
            <w:u w:val="single"/>
          </w:rPr>
          <w:t>NRCS Agronomy Technical Note 31</w:t>
        </w:r>
      </w:hyperlink>
      <w:r w:rsidRPr="00F815EE">
        <w:rPr>
          <w:rFonts w:ascii="Calibri" w:eastAsia="Times New Roman" w:hAnsi="Calibri" w:cs="Calibri"/>
          <w:color w:val="000000"/>
        </w:rPr>
        <w:t>. </w:t>
      </w:r>
    </w:p>
    <w:p w14:paraId="51BA5774"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Seeding Methods</w:t>
      </w:r>
      <w:r w:rsidRPr="00F815EE">
        <w:rPr>
          <w:rFonts w:ascii="Calibri" w:eastAsia="Times New Roman" w:hAnsi="Calibri" w:cs="Calibri"/>
        </w:rPr>
        <w:t> </w:t>
      </w:r>
    </w:p>
    <w:p w14:paraId="74B9D3E8"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14:paraId="1803522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Management Methods – </w:t>
      </w:r>
      <w:r w:rsidRPr="00F815EE">
        <w:rPr>
          <w:rFonts w:ascii="Calibri" w:eastAsia="Times New Roman" w:hAnsi="Calibri" w:cs="Calibri"/>
        </w:rPr>
        <w:t> </w:t>
      </w:r>
    </w:p>
    <w:p w14:paraId="5273B181"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lastRenderedPageBreak/>
        <w:t>Establishment Mowing </w:t>
      </w:r>
      <w:r w:rsidRPr="00F815EE">
        <w:rPr>
          <w:rFonts w:ascii="Calibri" w:eastAsia="Times New Roman" w:hAnsi="Calibri" w:cs="Calibri"/>
          <w:color w:val="0070C0"/>
          <w:sz w:val="23"/>
          <w:szCs w:val="23"/>
        </w:rPr>
        <w:t> </w:t>
      </w:r>
    </w:p>
    <w:p w14:paraId="3B6D8E0F"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F815EE">
        <w:rPr>
          <w:rFonts w:ascii="Calibri" w:eastAsia="Times New Roman" w:hAnsi="Calibri" w:cs="Calibri"/>
          <w:color w:val="0000FF"/>
        </w:rPr>
        <w:t>http://bwsr.state.mn.us/restoration/resources/documents/appendix-6a-3mowing.pdf </w:t>
      </w:r>
    </w:p>
    <w:p w14:paraId="74EFBA60"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2BCDE86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t>Prescribed Burning </w:t>
      </w:r>
      <w:r w:rsidRPr="00F815EE">
        <w:rPr>
          <w:rFonts w:ascii="Calibri" w:eastAsia="Times New Roman" w:hAnsi="Calibri" w:cs="Calibri"/>
          <w:color w:val="0070C0"/>
          <w:sz w:val="23"/>
          <w:szCs w:val="23"/>
        </w:rPr>
        <w:t> </w:t>
      </w:r>
    </w:p>
    <w:p w14:paraId="155A07F2" w14:textId="3E09B239"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14:paraId="39EF95CC"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t>Spot Treatment of Weeds </w:t>
      </w:r>
      <w:r w:rsidRPr="00F815EE">
        <w:rPr>
          <w:rFonts w:ascii="Calibri" w:eastAsia="Times New Roman" w:hAnsi="Calibri" w:cs="Calibri"/>
          <w:color w:val="0070C0"/>
          <w:sz w:val="23"/>
          <w:szCs w:val="23"/>
        </w:rPr>
        <w:t> </w:t>
      </w:r>
    </w:p>
    <w:p w14:paraId="37528681" w14:textId="07B690F7" w:rsidR="00F815EE" w:rsidRPr="00F815EE" w:rsidRDefault="00F815EE" w:rsidP="00F815EE">
      <w:pPr>
        <w:spacing w:after="0" w:line="240" w:lineRule="auto"/>
        <w:textAlignment w:val="baseline"/>
        <w:rPr>
          <w:rFonts w:ascii="Segoe UI" w:eastAsia="Times New Roman" w:hAnsi="Segoe UI" w:cs="Segoe UI"/>
          <w:sz w:val="18"/>
          <w:szCs w:val="18"/>
        </w:rPr>
      </w:pPr>
      <w:r w:rsidRPr="7EAA5B9A">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proofErr w:type="gramStart"/>
      <w:r w:rsidRPr="7EAA5B9A">
        <w:rPr>
          <w:rFonts w:ascii="Calibri" w:eastAsia="Times New Roman" w:hAnsi="Calibri" w:cs="Calibri"/>
          <w:color w:val="000000" w:themeColor="text1"/>
        </w:rPr>
        <w:t>seedlings</w:t>
      </w:r>
      <w:proofErr w:type="gramEnd"/>
      <w:r w:rsidRPr="7EAA5B9A">
        <w:rPr>
          <w:rFonts w:ascii="Calibri" w:eastAsia="Times New Roman" w:hAnsi="Calibri" w:cs="Calibri"/>
          <w:color w:val="000000" w:themeColor="text1"/>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7EAA5B9A">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58EA1F90" w:rsidRPr="7EAA5B9A">
        <w:rPr>
          <w:rFonts w:ascii="Calibri" w:eastAsia="Times New Roman" w:hAnsi="Calibri" w:cs="Calibri"/>
        </w:rPr>
        <w:t>herbicide,</w:t>
      </w:r>
      <w:r w:rsidRPr="7EAA5B9A">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7EAA5B9A">
        <w:rPr>
          <w:rFonts w:ascii="Calibri" w:eastAsia="Times New Roman" w:hAnsi="Calibri" w:cs="Calibri"/>
          <w:color w:val="000000" w:themeColor="text1"/>
        </w:rPr>
        <w:t>Minimize herbicide first year/spot spray year 2. Unless significant problem weeds show up. </w:t>
      </w:r>
    </w:p>
    <w:p w14:paraId="73FEE31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1:</w:t>
      </w:r>
      <w:r w:rsidRPr="00F815EE">
        <w:rPr>
          <w:rFonts w:ascii="Calibri" w:eastAsia="Times New Roman" w:hAnsi="Calibri" w:cs="Calibri"/>
        </w:rPr>
        <w:t xml:space="preserve"> During year one of growth many native grasses, sedges, rushes and flowers will remain about one to three inches tall. Agricultural weeds such a ragweed, barnyard grass and foxtail </w:t>
      </w:r>
      <w:r w:rsidRPr="00F815EE">
        <w:rPr>
          <w:rFonts w:ascii="Calibri" w:eastAsia="Times New Roman" w:hAnsi="Calibri" w:cs="Calibri"/>
        </w:rPr>
        <w:lastRenderedPageBreak/>
        <w:t>barley may be common but not necessarily a cause for alarm. The mowing will play an important role to keep weeds managed so the native plant seedlings receive sufficient water and sunlight. The planting may have a somewhat weedy appearance this first year.  </w:t>
      </w:r>
    </w:p>
    <w:p w14:paraId="145A0C1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(IMAGE) </w:t>
      </w:r>
    </w:p>
    <w:p w14:paraId="5D8DE2FB"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2:</w:t>
      </w:r>
      <w:r w:rsidRPr="00F815EE">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749AC3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(IMAGE) </w:t>
      </w:r>
    </w:p>
    <w:p w14:paraId="5060D5E8"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3 and Beyond:</w:t>
      </w:r>
      <w:r w:rsidRPr="00F815EE">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2DFAFEE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Problem Solving</w:t>
      </w:r>
      <w:r w:rsidRPr="00F815EE">
        <w:rPr>
          <w:rFonts w:ascii="Calibri" w:eastAsia="Times New Roman" w:hAnsi="Calibri" w:cs="Calibri"/>
        </w:rPr>
        <w:t> </w:t>
      </w:r>
    </w:p>
    <w:p w14:paraId="11117A5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Poor Establishment After Year 1</w:t>
      </w:r>
      <w:r w:rsidRPr="00F815EE">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68E818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Poor Establishment After Year 2</w:t>
      </w:r>
      <w:r w:rsidRPr="00F815EE">
        <w:rPr>
          <w:rFonts w:ascii="Calibri" w:eastAsia="Times New Roman" w:hAnsi="Calibri" w:cs="Calibri"/>
        </w:rPr>
        <w:t> – If native plant seedlings are not establishing about every one to two feet it may be necessary to inter-seed some species into the planting.  </w:t>
      </w:r>
    </w:p>
    <w:p w14:paraId="040C7E9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High Annual and Biennial Weed Competition</w:t>
      </w:r>
      <w:r w:rsidRPr="00F815EE">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F815EE">
        <w:rPr>
          <w:rFonts w:ascii="Calibri" w:eastAsia="Times New Roman" w:hAnsi="Calibri" w:cs="Calibri"/>
        </w:rPr>
        <w:t>set</w:t>
      </w:r>
      <w:proofErr w:type="gramEnd"/>
      <w:r w:rsidRPr="00F815EE">
        <w:rPr>
          <w:rFonts w:ascii="Calibri" w:eastAsia="Times New Roman" w:hAnsi="Calibri" w:cs="Calibri"/>
        </w:rPr>
        <w:t xml:space="preserve"> they should not add additional seed into the planting.  </w:t>
      </w:r>
    </w:p>
    <w:p w14:paraId="6E6189E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High Perennial Weed Competition</w:t>
      </w:r>
      <w:r w:rsidRPr="00F815EE">
        <w:rPr>
          <w:rFonts w:ascii="Calibri" w:eastAsia="Times New Roman" w:hAnsi="Calibri" w:cs="Calibri"/>
        </w:rPr>
        <w:t> – Dense establishment of perennial species can be a problem as it can prevent the establishment of forbs. Herbicide application may be needed to manage perennial weeds.   </w:t>
      </w:r>
    </w:p>
    <w:p w14:paraId="2EF41FFC"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Low Forb Diversity After Year 3</w:t>
      </w:r>
      <w:r w:rsidRPr="00F815EE">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F815EE">
          <w:rPr>
            <w:rFonts w:ascii="Calibri" w:eastAsia="Times New Roman" w:hAnsi="Calibri" w:cs="Calibri"/>
            <w:color w:val="0563C1"/>
            <w:u w:val="single"/>
          </w:rPr>
          <w:t>Xerces Society guide</w:t>
        </w:r>
      </w:hyperlink>
      <w:r w:rsidRPr="00F815EE">
        <w:rPr>
          <w:rFonts w:ascii="Calibri" w:eastAsia="Times New Roman" w:hAnsi="Calibri" w:cs="Calibri"/>
        </w:rPr>
        <w:t> for additional information about inter-seeding wildflowers. </w:t>
      </w:r>
    </w:p>
    <w:p w14:paraId="2894F7CD" w14:textId="77777777" w:rsidR="00F815EE" w:rsidRDefault="00F815EE"/>
    <w:sectPr w:rsidR="00F815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D115E"/>
    <w:rsid w:val="001A5EFE"/>
    <w:rsid w:val="001E2FF9"/>
    <w:rsid w:val="0026418A"/>
    <w:rsid w:val="003B6682"/>
    <w:rsid w:val="00477AEA"/>
    <w:rsid w:val="00532F94"/>
    <w:rsid w:val="005818A9"/>
    <w:rsid w:val="00644905"/>
    <w:rsid w:val="0066360D"/>
    <w:rsid w:val="0080539D"/>
    <w:rsid w:val="00870D0A"/>
    <w:rsid w:val="008934C7"/>
    <w:rsid w:val="008C0F20"/>
    <w:rsid w:val="00A10997"/>
    <w:rsid w:val="00A55696"/>
    <w:rsid w:val="00A60BA8"/>
    <w:rsid w:val="00A966DE"/>
    <w:rsid w:val="00AA0C68"/>
    <w:rsid w:val="00B63592"/>
    <w:rsid w:val="00EE3FE1"/>
    <w:rsid w:val="00F42CAD"/>
    <w:rsid w:val="00F815EE"/>
    <w:rsid w:val="00F85FB1"/>
    <w:rsid w:val="0719205D"/>
    <w:rsid w:val="0B4C9C31"/>
    <w:rsid w:val="141D3EDB"/>
    <w:rsid w:val="1D3A8BD2"/>
    <w:rsid w:val="1E847FF0"/>
    <w:rsid w:val="28954B6D"/>
    <w:rsid w:val="29E16E5E"/>
    <w:rsid w:val="2B7D3EBF"/>
    <w:rsid w:val="333DFEBB"/>
    <w:rsid w:val="40624C58"/>
    <w:rsid w:val="441A784F"/>
    <w:rsid w:val="4F75CB90"/>
    <w:rsid w:val="4FD9DF13"/>
    <w:rsid w:val="58A6A374"/>
    <w:rsid w:val="58EA1F90"/>
    <w:rsid w:val="64D126F8"/>
    <w:rsid w:val="6E6568E8"/>
    <w:rsid w:val="6F29DA1E"/>
    <w:rsid w:val="753C37C8"/>
    <w:rsid w:val="75A2004F"/>
    <w:rsid w:val="7B1C74E9"/>
    <w:rsid w:val="7EAA5B9A"/>
    <w:rsid w:val="7F9BE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1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1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11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F815EE"/>
  </w:style>
  <w:style w:type="character" w:customStyle="1" w:styleId="Heading1Char">
    <w:name w:val="Heading 1 Char"/>
    <w:basedOn w:val="DefaultParagraphFont"/>
    <w:link w:val="Heading1"/>
    <w:uiPriority w:val="9"/>
    <w:rsid w:val="000D11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11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115E"/>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D11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15E"/>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D11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8957">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859663388">
      <w:bodyDiv w:val="1"/>
      <w:marLeft w:val="0"/>
      <w:marRight w:val="0"/>
      <w:marTop w:val="0"/>
      <w:marBottom w:val="0"/>
      <w:divBdr>
        <w:top w:val="none" w:sz="0" w:space="0" w:color="auto"/>
        <w:left w:val="none" w:sz="0" w:space="0" w:color="auto"/>
        <w:bottom w:val="none" w:sz="0" w:space="0" w:color="auto"/>
        <w:right w:val="none" w:sz="0" w:space="0" w:color="auto"/>
      </w:divBdr>
      <w:divsChild>
        <w:div w:id="1201210913">
          <w:marLeft w:val="0"/>
          <w:marRight w:val="0"/>
          <w:marTop w:val="0"/>
          <w:marBottom w:val="0"/>
          <w:divBdr>
            <w:top w:val="none" w:sz="0" w:space="0" w:color="auto"/>
            <w:left w:val="none" w:sz="0" w:space="0" w:color="auto"/>
            <w:bottom w:val="none" w:sz="0" w:space="0" w:color="auto"/>
            <w:right w:val="none" w:sz="0" w:space="0" w:color="auto"/>
          </w:divBdr>
        </w:div>
        <w:div w:id="439103383">
          <w:marLeft w:val="0"/>
          <w:marRight w:val="0"/>
          <w:marTop w:val="0"/>
          <w:marBottom w:val="0"/>
          <w:divBdr>
            <w:top w:val="none" w:sz="0" w:space="0" w:color="auto"/>
            <w:left w:val="none" w:sz="0" w:space="0" w:color="auto"/>
            <w:bottom w:val="none" w:sz="0" w:space="0" w:color="auto"/>
            <w:right w:val="none" w:sz="0" w:space="0" w:color="auto"/>
          </w:divBdr>
        </w:div>
        <w:div w:id="1267540381">
          <w:marLeft w:val="0"/>
          <w:marRight w:val="0"/>
          <w:marTop w:val="0"/>
          <w:marBottom w:val="0"/>
          <w:divBdr>
            <w:top w:val="none" w:sz="0" w:space="0" w:color="auto"/>
            <w:left w:val="none" w:sz="0" w:space="0" w:color="auto"/>
            <w:bottom w:val="none" w:sz="0" w:space="0" w:color="auto"/>
            <w:right w:val="none" w:sz="0" w:space="0" w:color="auto"/>
          </w:divBdr>
        </w:div>
        <w:div w:id="211308186">
          <w:marLeft w:val="0"/>
          <w:marRight w:val="0"/>
          <w:marTop w:val="0"/>
          <w:marBottom w:val="0"/>
          <w:divBdr>
            <w:top w:val="none" w:sz="0" w:space="0" w:color="auto"/>
            <w:left w:val="none" w:sz="0" w:space="0" w:color="auto"/>
            <w:bottom w:val="none" w:sz="0" w:space="0" w:color="auto"/>
            <w:right w:val="none" w:sz="0" w:space="0" w:color="auto"/>
          </w:divBdr>
        </w:div>
        <w:div w:id="399061523">
          <w:marLeft w:val="0"/>
          <w:marRight w:val="0"/>
          <w:marTop w:val="0"/>
          <w:marBottom w:val="0"/>
          <w:divBdr>
            <w:top w:val="none" w:sz="0" w:space="0" w:color="auto"/>
            <w:left w:val="none" w:sz="0" w:space="0" w:color="auto"/>
            <w:bottom w:val="none" w:sz="0" w:space="0" w:color="auto"/>
            <w:right w:val="none" w:sz="0" w:space="0" w:color="auto"/>
          </w:divBdr>
        </w:div>
        <w:div w:id="354813336">
          <w:marLeft w:val="0"/>
          <w:marRight w:val="0"/>
          <w:marTop w:val="0"/>
          <w:marBottom w:val="0"/>
          <w:divBdr>
            <w:top w:val="none" w:sz="0" w:space="0" w:color="auto"/>
            <w:left w:val="none" w:sz="0" w:space="0" w:color="auto"/>
            <w:bottom w:val="none" w:sz="0" w:space="0" w:color="auto"/>
            <w:right w:val="none" w:sz="0" w:space="0" w:color="auto"/>
          </w:divBdr>
        </w:div>
        <w:div w:id="337780312">
          <w:marLeft w:val="0"/>
          <w:marRight w:val="0"/>
          <w:marTop w:val="0"/>
          <w:marBottom w:val="0"/>
          <w:divBdr>
            <w:top w:val="none" w:sz="0" w:space="0" w:color="auto"/>
            <w:left w:val="none" w:sz="0" w:space="0" w:color="auto"/>
            <w:bottom w:val="none" w:sz="0" w:space="0" w:color="auto"/>
            <w:right w:val="none" w:sz="0" w:space="0" w:color="auto"/>
          </w:divBdr>
        </w:div>
        <w:div w:id="674041596">
          <w:marLeft w:val="0"/>
          <w:marRight w:val="0"/>
          <w:marTop w:val="0"/>
          <w:marBottom w:val="0"/>
          <w:divBdr>
            <w:top w:val="none" w:sz="0" w:space="0" w:color="auto"/>
            <w:left w:val="none" w:sz="0" w:space="0" w:color="auto"/>
            <w:bottom w:val="none" w:sz="0" w:space="0" w:color="auto"/>
            <w:right w:val="none" w:sz="0" w:space="0" w:color="auto"/>
          </w:divBdr>
        </w:div>
        <w:div w:id="1933782255">
          <w:marLeft w:val="0"/>
          <w:marRight w:val="0"/>
          <w:marTop w:val="0"/>
          <w:marBottom w:val="0"/>
          <w:divBdr>
            <w:top w:val="none" w:sz="0" w:space="0" w:color="auto"/>
            <w:left w:val="none" w:sz="0" w:space="0" w:color="auto"/>
            <w:bottom w:val="none" w:sz="0" w:space="0" w:color="auto"/>
            <w:right w:val="none" w:sz="0" w:space="0" w:color="auto"/>
          </w:divBdr>
        </w:div>
        <w:div w:id="1420561202">
          <w:marLeft w:val="0"/>
          <w:marRight w:val="0"/>
          <w:marTop w:val="0"/>
          <w:marBottom w:val="0"/>
          <w:divBdr>
            <w:top w:val="none" w:sz="0" w:space="0" w:color="auto"/>
            <w:left w:val="none" w:sz="0" w:space="0" w:color="auto"/>
            <w:bottom w:val="none" w:sz="0" w:space="0" w:color="auto"/>
            <w:right w:val="none" w:sz="0" w:space="0" w:color="auto"/>
          </w:divBdr>
        </w:div>
        <w:div w:id="349264388">
          <w:marLeft w:val="0"/>
          <w:marRight w:val="0"/>
          <w:marTop w:val="0"/>
          <w:marBottom w:val="0"/>
          <w:divBdr>
            <w:top w:val="none" w:sz="0" w:space="0" w:color="auto"/>
            <w:left w:val="none" w:sz="0" w:space="0" w:color="auto"/>
            <w:bottom w:val="none" w:sz="0" w:space="0" w:color="auto"/>
            <w:right w:val="none" w:sz="0" w:space="0" w:color="auto"/>
          </w:divBdr>
        </w:div>
        <w:div w:id="1804885898">
          <w:marLeft w:val="0"/>
          <w:marRight w:val="0"/>
          <w:marTop w:val="0"/>
          <w:marBottom w:val="0"/>
          <w:divBdr>
            <w:top w:val="none" w:sz="0" w:space="0" w:color="auto"/>
            <w:left w:val="none" w:sz="0" w:space="0" w:color="auto"/>
            <w:bottom w:val="none" w:sz="0" w:space="0" w:color="auto"/>
            <w:right w:val="none" w:sz="0" w:space="0" w:color="auto"/>
          </w:divBdr>
        </w:div>
        <w:div w:id="1624268712">
          <w:marLeft w:val="0"/>
          <w:marRight w:val="0"/>
          <w:marTop w:val="0"/>
          <w:marBottom w:val="0"/>
          <w:divBdr>
            <w:top w:val="none" w:sz="0" w:space="0" w:color="auto"/>
            <w:left w:val="none" w:sz="0" w:space="0" w:color="auto"/>
            <w:bottom w:val="none" w:sz="0" w:space="0" w:color="auto"/>
            <w:right w:val="none" w:sz="0" w:space="0" w:color="auto"/>
          </w:divBdr>
        </w:div>
        <w:div w:id="1301575713">
          <w:marLeft w:val="0"/>
          <w:marRight w:val="0"/>
          <w:marTop w:val="0"/>
          <w:marBottom w:val="0"/>
          <w:divBdr>
            <w:top w:val="none" w:sz="0" w:space="0" w:color="auto"/>
            <w:left w:val="none" w:sz="0" w:space="0" w:color="auto"/>
            <w:bottom w:val="none" w:sz="0" w:space="0" w:color="auto"/>
            <w:right w:val="none" w:sz="0" w:space="0" w:color="auto"/>
          </w:divBdr>
        </w:div>
        <w:div w:id="626740043">
          <w:marLeft w:val="0"/>
          <w:marRight w:val="0"/>
          <w:marTop w:val="0"/>
          <w:marBottom w:val="0"/>
          <w:divBdr>
            <w:top w:val="none" w:sz="0" w:space="0" w:color="auto"/>
            <w:left w:val="none" w:sz="0" w:space="0" w:color="auto"/>
            <w:bottom w:val="none" w:sz="0" w:space="0" w:color="auto"/>
            <w:right w:val="none" w:sz="0" w:space="0" w:color="auto"/>
          </w:divBdr>
        </w:div>
        <w:div w:id="416289114">
          <w:marLeft w:val="0"/>
          <w:marRight w:val="0"/>
          <w:marTop w:val="0"/>
          <w:marBottom w:val="0"/>
          <w:divBdr>
            <w:top w:val="none" w:sz="0" w:space="0" w:color="auto"/>
            <w:left w:val="none" w:sz="0" w:space="0" w:color="auto"/>
            <w:bottom w:val="none" w:sz="0" w:space="0" w:color="auto"/>
            <w:right w:val="none" w:sz="0" w:space="0" w:color="auto"/>
          </w:divBdr>
        </w:div>
        <w:div w:id="965819213">
          <w:marLeft w:val="0"/>
          <w:marRight w:val="0"/>
          <w:marTop w:val="0"/>
          <w:marBottom w:val="0"/>
          <w:divBdr>
            <w:top w:val="none" w:sz="0" w:space="0" w:color="auto"/>
            <w:left w:val="none" w:sz="0" w:space="0" w:color="auto"/>
            <w:bottom w:val="none" w:sz="0" w:space="0" w:color="auto"/>
            <w:right w:val="none" w:sz="0" w:space="0" w:color="auto"/>
          </w:divBdr>
        </w:div>
        <w:div w:id="79252008">
          <w:marLeft w:val="0"/>
          <w:marRight w:val="0"/>
          <w:marTop w:val="0"/>
          <w:marBottom w:val="0"/>
          <w:divBdr>
            <w:top w:val="none" w:sz="0" w:space="0" w:color="auto"/>
            <w:left w:val="none" w:sz="0" w:space="0" w:color="auto"/>
            <w:bottom w:val="none" w:sz="0" w:space="0" w:color="auto"/>
            <w:right w:val="none" w:sz="0" w:space="0" w:color="auto"/>
          </w:divBdr>
        </w:div>
        <w:div w:id="167909468">
          <w:marLeft w:val="0"/>
          <w:marRight w:val="0"/>
          <w:marTop w:val="0"/>
          <w:marBottom w:val="0"/>
          <w:divBdr>
            <w:top w:val="none" w:sz="0" w:space="0" w:color="auto"/>
            <w:left w:val="none" w:sz="0" w:space="0" w:color="auto"/>
            <w:bottom w:val="none" w:sz="0" w:space="0" w:color="auto"/>
            <w:right w:val="none" w:sz="0" w:space="0" w:color="auto"/>
          </w:divBdr>
        </w:div>
        <w:div w:id="304629633">
          <w:marLeft w:val="0"/>
          <w:marRight w:val="0"/>
          <w:marTop w:val="0"/>
          <w:marBottom w:val="0"/>
          <w:divBdr>
            <w:top w:val="none" w:sz="0" w:space="0" w:color="auto"/>
            <w:left w:val="none" w:sz="0" w:space="0" w:color="auto"/>
            <w:bottom w:val="none" w:sz="0" w:space="0" w:color="auto"/>
            <w:right w:val="none" w:sz="0" w:space="0" w:color="auto"/>
          </w:divBdr>
        </w:div>
        <w:div w:id="972521470">
          <w:marLeft w:val="0"/>
          <w:marRight w:val="0"/>
          <w:marTop w:val="0"/>
          <w:marBottom w:val="0"/>
          <w:divBdr>
            <w:top w:val="none" w:sz="0" w:space="0" w:color="auto"/>
            <w:left w:val="none" w:sz="0" w:space="0" w:color="auto"/>
            <w:bottom w:val="none" w:sz="0" w:space="0" w:color="auto"/>
            <w:right w:val="none" w:sz="0" w:space="0" w:color="auto"/>
          </w:divBdr>
        </w:div>
        <w:div w:id="1581451271">
          <w:marLeft w:val="0"/>
          <w:marRight w:val="0"/>
          <w:marTop w:val="0"/>
          <w:marBottom w:val="0"/>
          <w:divBdr>
            <w:top w:val="none" w:sz="0" w:space="0" w:color="auto"/>
            <w:left w:val="none" w:sz="0" w:space="0" w:color="auto"/>
            <w:bottom w:val="none" w:sz="0" w:space="0" w:color="auto"/>
            <w:right w:val="none" w:sz="0" w:space="0" w:color="auto"/>
          </w:divBdr>
        </w:div>
        <w:div w:id="229049332">
          <w:marLeft w:val="0"/>
          <w:marRight w:val="0"/>
          <w:marTop w:val="0"/>
          <w:marBottom w:val="0"/>
          <w:divBdr>
            <w:top w:val="none" w:sz="0" w:space="0" w:color="auto"/>
            <w:left w:val="none" w:sz="0" w:space="0" w:color="auto"/>
            <w:bottom w:val="none" w:sz="0" w:space="0" w:color="auto"/>
            <w:right w:val="none" w:sz="0" w:space="0" w:color="auto"/>
          </w:divBdr>
        </w:div>
        <w:div w:id="605582137">
          <w:marLeft w:val="0"/>
          <w:marRight w:val="0"/>
          <w:marTop w:val="0"/>
          <w:marBottom w:val="0"/>
          <w:divBdr>
            <w:top w:val="none" w:sz="0" w:space="0" w:color="auto"/>
            <w:left w:val="none" w:sz="0" w:space="0" w:color="auto"/>
            <w:bottom w:val="none" w:sz="0" w:space="0" w:color="auto"/>
            <w:right w:val="none" w:sz="0" w:space="0" w:color="auto"/>
          </w:divBdr>
        </w:div>
        <w:div w:id="162478548">
          <w:marLeft w:val="0"/>
          <w:marRight w:val="0"/>
          <w:marTop w:val="0"/>
          <w:marBottom w:val="0"/>
          <w:divBdr>
            <w:top w:val="none" w:sz="0" w:space="0" w:color="auto"/>
            <w:left w:val="none" w:sz="0" w:space="0" w:color="auto"/>
            <w:bottom w:val="none" w:sz="0" w:space="0" w:color="auto"/>
            <w:right w:val="none" w:sz="0" w:space="0" w:color="auto"/>
          </w:divBdr>
        </w:div>
        <w:div w:id="542793240">
          <w:marLeft w:val="0"/>
          <w:marRight w:val="0"/>
          <w:marTop w:val="0"/>
          <w:marBottom w:val="0"/>
          <w:divBdr>
            <w:top w:val="none" w:sz="0" w:space="0" w:color="auto"/>
            <w:left w:val="none" w:sz="0" w:space="0" w:color="auto"/>
            <w:bottom w:val="none" w:sz="0" w:space="0" w:color="auto"/>
            <w:right w:val="none" w:sz="0" w:space="0" w:color="auto"/>
          </w:divBdr>
        </w:div>
        <w:div w:id="1578202727">
          <w:marLeft w:val="0"/>
          <w:marRight w:val="0"/>
          <w:marTop w:val="0"/>
          <w:marBottom w:val="0"/>
          <w:divBdr>
            <w:top w:val="none" w:sz="0" w:space="0" w:color="auto"/>
            <w:left w:val="none" w:sz="0" w:space="0" w:color="auto"/>
            <w:bottom w:val="none" w:sz="0" w:space="0" w:color="auto"/>
            <w:right w:val="none" w:sz="0" w:space="0" w:color="auto"/>
          </w:divBdr>
        </w:div>
        <w:div w:id="2100443740">
          <w:marLeft w:val="0"/>
          <w:marRight w:val="0"/>
          <w:marTop w:val="0"/>
          <w:marBottom w:val="0"/>
          <w:divBdr>
            <w:top w:val="none" w:sz="0" w:space="0" w:color="auto"/>
            <w:left w:val="none" w:sz="0" w:space="0" w:color="auto"/>
            <w:bottom w:val="none" w:sz="0" w:space="0" w:color="auto"/>
            <w:right w:val="none" w:sz="0" w:space="0" w:color="auto"/>
          </w:divBdr>
        </w:div>
        <w:div w:id="2039893344">
          <w:marLeft w:val="0"/>
          <w:marRight w:val="0"/>
          <w:marTop w:val="0"/>
          <w:marBottom w:val="0"/>
          <w:divBdr>
            <w:top w:val="none" w:sz="0" w:space="0" w:color="auto"/>
            <w:left w:val="none" w:sz="0" w:space="0" w:color="auto"/>
            <w:bottom w:val="none" w:sz="0" w:space="0" w:color="auto"/>
            <w:right w:val="none" w:sz="0" w:space="0" w:color="auto"/>
          </w:divBdr>
        </w:div>
        <w:div w:id="161630012">
          <w:marLeft w:val="0"/>
          <w:marRight w:val="0"/>
          <w:marTop w:val="0"/>
          <w:marBottom w:val="0"/>
          <w:divBdr>
            <w:top w:val="none" w:sz="0" w:space="0" w:color="auto"/>
            <w:left w:val="none" w:sz="0" w:space="0" w:color="auto"/>
            <w:bottom w:val="none" w:sz="0" w:space="0" w:color="auto"/>
            <w:right w:val="none" w:sz="0" w:space="0" w:color="auto"/>
          </w:divBdr>
        </w:div>
        <w:div w:id="1911039868">
          <w:marLeft w:val="0"/>
          <w:marRight w:val="0"/>
          <w:marTop w:val="0"/>
          <w:marBottom w:val="0"/>
          <w:divBdr>
            <w:top w:val="none" w:sz="0" w:space="0" w:color="auto"/>
            <w:left w:val="none" w:sz="0" w:space="0" w:color="auto"/>
            <w:bottom w:val="none" w:sz="0" w:space="0" w:color="auto"/>
            <w:right w:val="none" w:sz="0" w:space="0" w:color="auto"/>
          </w:divBdr>
        </w:div>
        <w:div w:id="1428160916">
          <w:marLeft w:val="0"/>
          <w:marRight w:val="0"/>
          <w:marTop w:val="0"/>
          <w:marBottom w:val="0"/>
          <w:divBdr>
            <w:top w:val="none" w:sz="0" w:space="0" w:color="auto"/>
            <w:left w:val="none" w:sz="0" w:space="0" w:color="auto"/>
            <w:bottom w:val="none" w:sz="0" w:space="0" w:color="auto"/>
            <w:right w:val="none" w:sz="0" w:space="0" w:color="auto"/>
          </w:divBdr>
        </w:div>
        <w:div w:id="347803222">
          <w:marLeft w:val="0"/>
          <w:marRight w:val="0"/>
          <w:marTop w:val="0"/>
          <w:marBottom w:val="0"/>
          <w:divBdr>
            <w:top w:val="none" w:sz="0" w:space="0" w:color="auto"/>
            <w:left w:val="none" w:sz="0" w:space="0" w:color="auto"/>
            <w:bottom w:val="none" w:sz="0" w:space="0" w:color="auto"/>
            <w:right w:val="none" w:sz="0" w:space="0" w:color="auto"/>
          </w:divBdr>
        </w:div>
        <w:div w:id="22489083">
          <w:marLeft w:val="0"/>
          <w:marRight w:val="0"/>
          <w:marTop w:val="0"/>
          <w:marBottom w:val="0"/>
          <w:divBdr>
            <w:top w:val="none" w:sz="0" w:space="0" w:color="auto"/>
            <w:left w:val="none" w:sz="0" w:space="0" w:color="auto"/>
            <w:bottom w:val="none" w:sz="0" w:space="0" w:color="auto"/>
            <w:right w:val="none" w:sz="0" w:space="0" w:color="auto"/>
          </w:divBdr>
        </w:div>
        <w:div w:id="1491363129">
          <w:marLeft w:val="0"/>
          <w:marRight w:val="0"/>
          <w:marTop w:val="0"/>
          <w:marBottom w:val="0"/>
          <w:divBdr>
            <w:top w:val="none" w:sz="0" w:space="0" w:color="auto"/>
            <w:left w:val="none" w:sz="0" w:space="0" w:color="auto"/>
            <w:bottom w:val="none" w:sz="0" w:space="0" w:color="auto"/>
            <w:right w:val="none" w:sz="0" w:space="0" w:color="auto"/>
          </w:divBdr>
        </w:div>
        <w:div w:id="1382049782">
          <w:marLeft w:val="0"/>
          <w:marRight w:val="0"/>
          <w:marTop w:val="0"/>
          <w:marBottom w:val="0"/>
          <w:divBdr>
            <w:top w:val="none" w:sz="0" w:space="0" w:color="auto"/>
            <w:left w:val="none" w:sz="0" w:space="0" w:color="auto"/>
            <w:bottom w:val="none" w:sz="0" w:space="0" w:color="auto"/>
            <w:right w:val="none" w:sz="0" w:space="0" w:color="auto"/>
          </w:divBdr>
        </w:div>
        <w:div w:id="2062558255">
          <w:marLeft w:val="0"/>
          <w:marRight w:val="0"/>
          <w:marTop w:val="0"/>
          <w:marBottom w:val="0"/>
          <w:divBdr>
            <w:top w:val="none" w:sz="0" w:space="0" w:color="auto"/>
            <w:left w:val="none" w:sz="0" w:space="0" w:color="auto"/>
            <w:bottom w:val="none" w:sz="0" w:space="0" w:color="auto"/>
            <w:right w:val="none" w:sz="0" w:space="0" w:color="auto"/>
          </w:divBdr>
        </w:div>
        <w:div w:id="1067260688">
          <w:marLeft w:val="0"/>
          <w:marRight w:val="0"/>
          <w:marTop w:val="0"/>
          <w:marBottom w:val="0"/>
          <w:divBdr>
            <w:top w:val="none" w:sz="0" w:space="0" w:color="auto"/>
            <w:left w:val="none" w:sz="0" w:space="0" w:color="auto"/>
            <w:bottom w:val="none" w:sz="0" w:space="0" w:color="auto"/>
            <w:right w:val="none" w:sz="0" w:space="0" w:color="auto"/>
          </w:divBdr>
        </w:div>
        <w:div w:id="1243760413">
          <w:marLeft w:val="0"/>
          <w:marRight w:val="0"/>
          <w:marTop w:val="0"/>
          <w:marBottom w:val="0"/>
          <w:divBdr>
            <w:top w:val="none" w:sz="0" w:space="0" w:color="auto"/>
            <w:left w:val="none" w:sz="0" w:space="0" w:color="auto"/>
            <w:bottom w:val="none" w:sz="0" w:space="0" w:color="auto"/>
            <w:right w:val="none" w:sz="0" w:space="0" w:color="auto"/>
          </w:divBdr>
        </w:div>
        <w:div w:id="1314724562">
          <w:marLeft w:val="0"/>
          <w:marRight w:val="0"/>
          <w:marTop w:val="0"/>
          <w:marBottom w:val="0"/>
          <w:divBdr>
            <w:top w:val="none" w:sz="0" w:space="0" w:color="auto"/>
            <w:left w:val="none" w:sz="0" w:space="0" w:color="auto"/>
            <w:bottom w:val="none" w:sz="0" w:space="0" w:color="auto"/>
            <w:right w:val="none" w:sz="0" w:space="0" w:color="auto"/>
          </w:divBdr>
        </w:div>
        <w:div w:id="1888908641">
          <w:marLeft w:val="0"/>
          <w:marRight w:val="0"/>
          <w:marTop w:val="0"/>
          <w:marBottom w:val="0"/>
          <w:divBdr>
            <w:top w:val="none" w:sz="0" w:space="0" w:color="auto"/>
            <w:left w:val="none" w:sz="0" w:space="0" w:color="auto"/>
            <w:bottom w:val="none" w:sz="0" w:space="0" w:color="auto"/>
            <w:right w:val="none" w:sz="0" w:space="0" w:color="auto"/>
          </w:divBdr>
        </w:div>
        <w:div w:id="737439030">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511527912">
          <w:marLeft w:val="0"/>
          <w:marRight w:val="0"/>
          <w:marTop w:val="0"/>
          <w:marBottom w:val="0"/>
          <w:divBdr>
            <w:top w:val="none" w:sz="0" w:space="0" w:color="auto"/>
            <w:left w:val="none" w:sz="0" w:space="0" w:color="auto"/>
            <w:bottom w:val="none" w:sz="0" w:space="0" w:color="auto"/>
            <w:right w:val="none" w:sz="0" w:space="0" w:color="auto"/>
          </w:divBdr>
        </w:div>
        <w:div w:id="504130488">
          <w:marLeft w:val="0"/>
          <w:marRight w:val="0"/>
          <w:marTop w:val="0"/>
          <w:marBottom w:val="0"/>
          <w:divBdr>
            <w:top w:val="none" w:sz="0" w:space="0" w:color="auto"/>
            <w:left w:val="none" w:sz="0" w:space="0" w:color="auto"/>
            <w:bottom w:val="none" w:sz="0" w:space="0" w:color="auto"/>
            <w:right w:val="none" w:sz="0" w:space="0" w:color="auto"/>
          </w:divBdr>
        </w:div>
        <w:div w:id="616527465">
          <w:marLeft w:val="0"/>
          <w:marRight w:val="0"/>
          <w:marTop w:val="0"/>
          <w:marBottom w:val="0"/>
          <w:divBdr>
            <w:top w:val="none" w:sz="0" w:space="0" w:color="auto"/>
            <w:left w:val="none" w:sz="0" w:space="0" w:color="auto"/>
            <w:bottom w:val="none" w:sz="0" w:space="0" w:color="auto"/>
            <w:right w:val="none" w:sz="0" w:space="0" w:color="auto"/>
          </w:divBdr>
        </w:div>
        <w:div w:id="900596151">
          <w:marLeft w:val="0"/>
          <w:marRight w:val="0"/>
          <w:marTop w:val="0"/>
          <w:marBottom w:val="0"/>
          <w:divBdr>
            <w:top w:val="none" w:sz="0" w:space="0" w:color="auto"/>
            <w:left w:val="none" w:sz="0" w:space="0" w:color="auto"/>
            <w:bottom w:val="none" w:sz="0" w:space="0" w:color="auto"/>
            <w:right w:val="none" w:sz="0" w:space="0" w:color="auto"/>
          </w:divBdr>
        </w:div>
        <w:div w:id="129067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40B7DB-41EF-47FB-A6C0-3D4B74A7CBF8}">
  <ds:schemaRef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77408A6-B5D2-46A4-AFFA-ADD266BF4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2CCCC4-3BF9-419D-BC37-703B7ACED3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2327</Words>
  <Characters>13266</Characters>
  <Application>Microsoft Office Word</Application>
  <DocSecurity>0</DocSecurity>
  <Lines>110</Lines>
  <Paragraphs>31</Paragraphs>
  <ScaleCrop>false</ScaleCrop>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2022-11-08T19:05:00Z</dcterms:created>
  <dcterms:modified xsi:type="dcterms:W3CDTF">2022-11-08T19:05:00Z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