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37A50830" w:rsidR="001E2FF9" w:rsidRDefault="00A966DE" w:rsidP="24A8FFBB">
      <w:pPr>
        <w:pStyle w:val="paragraph"/>
        <w:spacing w:before="0" w:beforeAutospacing="0" w:after="0" w:afterAutospacing="0"/>
        <w:textAlignment w:val="baseline"/>
        <w:rPr>
          <w:rStyle w:val="normaltextrun"/>
          <w:rFonts w:ascii="Calibri" w:hAnsi="Calibri" w:cs="Calibri"/>
          <w:sz w:val="48"/>
          <w:szCs w:val="48"/>
        </w:rPr>
      </w:pPr>
      <w:r w:rsidRPr="03502364">
        <w:rPr>
          <w:rStyle w:val="normaltextrun"/>
          <w:rFonts w:ascii="Calibri" w:hAnsi="Calibri" w:cs="Calibri"/>
          <w:sz w:val="48"/>
          <w:szCs w:val="48"/>
        </w:rPr>
        <w:t>Deep Marsh</w:t>
      </w:r>
      <w:r w:rsidR="09ED3210" w:rsidRPr="03502364">
        <w:rPr>
          <w:rStyle w:val="normaltextrun"/>
          <w:rFonts w:ascii="Calibri" w:hAnsi="Calibri" w:cs="Calibri"/>
          <w:sz w:val="48"/>
          <w:szCs w:val="48"/>
        </w:rPr>
        <w:t xml:space="preserve"> 34-191</w:t>
      </w:r>
    </w:p>
    <w:p w14:paraId="13A61234" w14:textId="461E8747" w:rsidR="001E2FF9" w:rsidRDefault="001E2FF9" w:rsidP="18E0025F">
      <w:pPr>
        <w:pStyle w:val="paragraph"/>
        <w:spacing w:before="0" w:beforeAutospacing="0" w:after="0" w:afterAutospacing="0"/>
        <w:textAlignment w:val="baseline"/>
        <w:rPr>
          <w:rStyle w:val="eop"/>
          <w:rFonts w:ascii="Calibri" w:hAnsi="Calibri" w:cs="Calibri"/>
        </w:rPr>
      </w:pPr>
      <w:r w:rsidRPr="18E0025F">
        <w:rPr>
          <w:rStyle w:val="normaltextrun"/>
          <w:rFonts w:ascii="Calibri" w:hAnsi="Calibri" w:cs="Calibri"/>
        </w:rPr>
        <w:t>Updated: 202</w:t>
      </w:r>
      <w:r w:rsidR="404ABD86" w:rsidRPr="18E0025F">
        <w:rPr>
          <w:rStyle w:val="normaltextrun"/>
          <w:rFonts w:ascii="Calibri" w:hAnsi="Calibri" w:cs="Calibri"/>
        </w:rPr>
        <w:t>2</w:t>
      </w:r>
      <w:r w:rsidRPr="18E0025F">
        <w:rPr>
          <w:rStyle w:val="eop"/>
          <w:rFonts w:ascii="Calibri" w:hAnsi="Calibri" w:cs="Calibri"/>
        </w:rPr>
        <w:t> </w:t>
      </w:r>
    </w:p>
    <w:p w14:paraId="2749FA7C" w14:textId="77777777" w:rsidR="0057177D" w:rsidRDefault="0057177D" w:rsidP="001E2FF9">
      <w:pPr>
        <w:pStyle w:val="paragraph"/>
        <w:spacing w:before="0" w:beforeAutospacing="0" w:after="0" w:afterAutospacing="0"/>
        <w:textAlignment w:val="baseline"/>
        <w:rPr>
          <w:rFonts w:ascii="Segoe UI" w:hAnsi="Segoe UI" w:cs="Segoe UI"/>
          <w:sz w:val="18"/>
          <w:szCs w:val="18"/>
        </w:rPr>
      </w:pPr>
    </w:p>
    <w:p w14:paraId="3FF429BB" w14:textId="3E5E3766" w:rsidR="00C646A2" w:rsidRDefault="00C646A2" w:rsidP="001E2FF9">
      <w:pPr>
        <w:pStyle w:val="paragraph"/>
        <w:spacing w:before="0" w:beforeAutospacing="0" w:after="0" w:afterAutospacing="0"/>
        <w:textAlignment w:val="baseline"/>
        <w:rPr>
          <w:rStyle w:val="normaltextrun"/>
          <w:rFonts w:ascii="Calibri" w:hAnsi="Calibri" w:cs="Calibri"/>
          <w:sz w:val="22"/>
          <w:szCs w:val="22"/>
        </w:rPr>
      </w:pPr>
    </w:p>
    <w:p w14:paraId="6515169A" w14:textId="3BE4085D" w:rsidR="001E2FF9" w:rsidRDefault="001E2FF9" w:rsidP="24A8FFBB">
      <w:pPr>
        <w:pStyle w:val="paragraph"/>
        <w:spacing w:before="0" w:beforeAutospacing="0" w:after="0" w:afterAutospacing="0"/>
        <w:textAlignment w:val="baseline"/>
        <w:rPr>
          <w:rFonts w:ascii="Segoe UI" w:hAnsi="Segoe UI" w:cs="Segoe UI"/>
          <w:sz w:val="18"/>
          <w:szCs w:val="18"/>
        </w:rPr>
      </w:pPr>
      <w:r w:rsidRPr="24A8FFBB">
        <w:rPr>
          <w:rStyle w:val="normaltextrun"/>
          <w:rFonts w:ascii="Calibri" w:hAnsi="Calibri" w:cs="Calibri"/>
          <w:sz w:val="22"/>
          <w:szCs w:val="22"/>
        </w:rPr>
        <w:t xml:space="preserve">This mix has been designed for </w:t>
      </w:r>
      <w:r w:rsidR="00C646A2" w:rsidRPr="24A8FFBB">
        <w:rPr>
          <w:rFonts w:ascii="Calibri" w:hAnsi="Calibri" w:cs="Calibri"/>
        </w:rPr>
        <w:t>areas being restored to deep marsh plant communities with 1.5 to 3 feet of water during most of the growing season and full to partial sun. The mix is most often used in areas where unproductive agricultural fields are being converted to wetland restoration projects for mitigation purposes.  </w:t>
      </w:r>
      <w:r w:rsidR="56CD1C3E" w:rsidRPr="24A8FFBB">
        <w:rPr>
          <w:rFonts w:ascii="Calibri" w:hAnsi="Calibri" w:cs="Calibri"/>
        </w:rPr>
        <w:t>The mix can also be used for shallow lakes if conditions are suitable for seeding.</w:t>
      </w:r>
    </w:p>
    <w:p w14:paraId="7510F73F" w14:textId="34118B65" w:rsidR="001E2FF9" w:rsidRDefault="001E2FF9" w:rsidP="001E2FF9">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1C09CE4B" wp14:editId="3F3BE6B7">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447675"/>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80EE1A7" wp14:editId="6DF3C87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Pr>
          <w:rStyle w:val="eop"/>
          <w:rFonts w:ascii="Calibri" w:hAnsi="Calibri" w:cs="Calibri"/>
          <w:sz w:val="22"/>
          <w:szCs w:val="22"/>
        </w:rPr>
        <w:t> </w:t>
      </w:r>
      <w:r w:rsidR="00DB43F2">
        <w:rPr>
          <w:rFonts w:asciiTheme="minorHAnsi" w:eastAsiaTheme="minorHAnsi" w:hAnsiTheme="minorHAnsi" w:cstheme="minorBidi"/>
          <w:noProof/>
          <w:sz w:val="22"/>
          <w:szCs w:val="22"/>
        </w:rPr>
        <w:drawing>
          <wp:inline distT="0" distB="0" distL="0" distR="0" wp14:anchorId="201D802E" wp14:editId="24992E1C">
            <wp:extent cx="2114550" cy="4380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720" cy="447225"/>
                    </a:xfrm>
                    <a:prstGeom prst="rect">
                      <a:avLst/>
                    </a:prstGeom>
                    <a:noFill/>
                    <a:ln>
                      <a:noFill/>
                    </a:ln>
                  </pic:spPr>
                </pic:pic>
              </a:graphicData>
            </a:graphic>
          </wp:inline>
        </w:drawing>
      </w:r>
    </w:p>
    <w:p w14:paraId="26EA1BE8" w14:textId="6247B7CD" w:rsidR="001E2FF9" w:rsidRDefault="001E2FF9" w:rsidP="001E2FF9">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C646A2">
        <w:rPr>
          <w:rStyle w:val="normaltextrun"/>
          <w:rFonts w:ascii="Calibri" w:hAnsi="Calibri" w:cs="Calibri"/>
          <w:sz w:val="22"/>
          <w:szCs w:val="22"/>
        </w:rPr>
        <w:t>(</w:t>
      </w:r>
      <w:proofErr w:type="gramStart"/>
      <w:r w:rsidR="00C646A2">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300BBB4E" w14:textId="462CCE7B" w:rsidR="006D34C7" w:rsidRDefault="006D34C7"/>
    <w:tbl>
      <w:tblPr>
        <w:tblW w:w="9715" w:type="dxa"/>
        <w:tblLook w:val="04A0" w:firstRow="1" w:lastRow="0" w:firstColumn="1" w:lastColumn="0" w:noHBand="0" w:noVBand="1"/>
      </w:tblPr>
      <w:tblGrid>
        <w:gridCol w:w="2360"/>
        <w:gridCol w:w="2585"/>
        <w:gridCol w:w="810"/>
        <w:gridCol w:w="1260"/>
        <w:gridCol w:w="990"/>
        <w:gridCol w:w="1710"/>
      </w:tblGrid>
      <w:tr w:rsidR="004C65BA" w:rsidRPr="00024A9A" w14:paraId="3F20FF29" w14:textId="77777777" w:rsidTr="005C0037">
        <w:trPr>
          <w:trHeight w:val="1290"/>
        </w:trPr>
        <w:tc>
          <w:tcPr>
            <w:tcW w:w="2360" w:type="dxa"/>
            <w:tcBorders>
              <w:top w:val="single" w:sz="4" w:space="0" w:color="auto"/>
              <w:left w:val="single" w:sz="4" w:space="0" w:color="auto"/>
              <w:bottom w:val="nil"/>
              <w:right w:val="single" w:sz="4" w:space="0" w:color="auto"/>
            </w:tcBorders>
            <w:shd w:val="clear" w:color="000000" w:fill="99CCFF"/>
            <w:vAlign w:val="bottom"/>
            <w:hideMark/>
          </w:tcPr>
          <w:p w14:paraId="3AFCFCB4" w14:textId="77777777" w:rsidR="00024A9A" w:rsidRPr="00024A9A" w:rsidRDefault="00024A9A" w:rsidP="00024A9A">
            <w:pPr>
              <w:spacing w:after="0" w:line="240" w:lineRule="auto"/>
              <w:jc w:val="center"/>
              <w:rPr>
                <w:rFonts w:ascii="Arial" w:eastAsia="Times New Roman" w:hAnsi="Arial" w:cs="Arial"/>
                <w:b/>
                <w:bCs/>
                <w:sz w:val="20"/>
                <w:szCs w:val="20"/>
              </w:rPr>
            </w:pPr>
            <w:r w:rsidRPr="00024A9A">
              <w:rPr>
                <w:rFonts w:ascii="Arial" w:eastAsia="Times New Roman" w:hAnsi="Arial" w:cs="Arial"/>
                <w:b/>
                <w:bCs/>
                <w:sz w:val="20"/>
                <w:szCs w:val="20"/>
              </w:rPr>
              <w:t>Common Name</w:t>
            </w:r>
          </w:p>
        </w:tc>
        <w:tc>
          <w:tcPr>
            <w:tcW w:w="2585" w:type="dxa"/>
            <w:tcBorders>
              <w:top w:val="single" w:sz="4" w:space="0" w:color="auto"/>
              <w:left w:val="nil"/>
              <w:bottom w:val="nil"/>
              <w:right w:val="single" w:sz="4" w:space="0" w:color="auto"/>
            </w:tcBorders>
            <w:shd w:val="clear" w:color="000000" w:fill="99CCFF"/>
            <w:vAlign w:val="bottom"/>
            <w:hideMark/>
          </w:tcPr>
          <w:p w14:paraId="167766BA" w14:textId="77777777" w:rsidR="00024A9A" w:rsidRPr="00024A9A" w:rsidRDefault="00024A9A" w:rsidP="00024A9A">
            <w:pPr>
              <w:spacing w:after="0" w:line="240" w:lineRule="auto"/>
              <w:jc w:val="center"/>
              <w:rPr>
                <w:rFonts w:ascii="Arial" w:eastAsia="Times New Roman" w:hAnsi="Arial" w:cs="Arial"/>
                <w:b/>
                <w:bCs/>
                <w:sz w:val="20"/>
                <w:szCs w:val="20"/>
              </w:rPr>
            </w:pPr>
            <w:r w:rsidRPr="00024A9A">
              <w:rPr>
                <w:rFonts w:ascii="Arial" w:eastAsia="Times New Roman" w:hAnsi="Arial" w:cs="Arial"/>
                <w:b/>
                <w:bCs/>
                <w:sz w:val="20"/>
                <w:szCs w:val="20"/>
              </w:rPr>
              <w:t>Scientific Name</w:t>
            </w:r>
          </w:p>
        </w:tc>
        <w:tc>
          <w:tcPr>
            <w:tcW w:w="810" w:type="dxa"/>
            <w:tcBorders>
              <w:top w:val="single" w:sz="4" w:space="0" w:color="auto"/>
              <w:left w:val="nil"/>
              <w:bottom w:val="nil"/>
              <w:right w:val="single" w:sz="4" w:space="0" w:color="auto"/>
            </w:tcBorders>
            <w:shd w:val="clear" w:color="000000" w:fill="99CCFF"/>
            <w:vAlign w:val="bottom"/>
            <w:hideMark/>
          </w:tcPr>
          <w:p w14:paraId="7DAC9F2B" w14:textId="77777777" w:rsidR="00024A9A" w:rsidRPr="00024A9A" w:rsidRDefault="00024A9A" w:rsidP="00024A9A">
            <w:pPr>
              <w:spacing w:after="0" w:line="240" w:lineRule="auto"/>
              <w:jc w:val="center"/>
              <w:rPr>
                <w:rFonts w:ascii="Arial" w:eastAsia="Times New Roman" w:hAnsi="Arial" w:cs="Arial"/>
                <w:b/>
                <w:bCs/>
                <w:sz w:val="20"/>
                <w:szCs w:val="20"/>
              </w:rPr>
            </w:pPr>
            <w:r w:rsidRPr="00024A9A">
              <w:rPr>
                <w:rFonts w:ascii="Arial" w:eastAsia="Times New Roman" w:hAnsi="Arial" w:cs="Arial"/>
                <w:b/>
                <w:bCs/>
                <w:sz w:val="20"/>
                <w:szCs w:val="20"/>
              </w:rPr>
              <w:t>Rate (</w:t>
            </w:r>
            <w:proofErr w:type="spellStart"/>
            <w:r w:rsidRPr="00024A9A">
              <w:rPr>
                <w:rFonts w:ascii="Arial" w:eastAsia="Times New Roman" w:hAnsi="Arial" w:cs="Arial"/>
                <w:b/>
                <w:bCs/>
                <w:sz w:val="20"/>
                <w:szCs w:val="20"/>
              </w:rPr>
              <w:t>lb</w:t>
            </w:r>
            <w:proofErr w:type="spellEnd"/>
            <w:r w:rsidRPr="00024A9A">
              <w:rPr>
                <w:rFonts w:ascii="Arial" w:eastAsia="Times New Roman" w:hAnsi="Arial" w:cs="Arial"/>
                <w:b/>
                <w:bCs/>
                <w:sz w:val="20"/>
                <w:szCs w:val="20"/>
              </w:rPr>
              <w:t>/ac)</w:t>
            </w:r>
          </w:p>
        </w:tc>
        <w:tc>
          <w:tcPr>
            <w:tcW w:w="1260" w:type="dxa"/>
            <w:tcBorders>
              <w:top w:val="single" w:sz="4" w:space="0" w:color="auto"/>
              <w:left w:val="nil"/>
              <w:bottom w:val="nil"/>
              <w:right w:val="single" w:sz="4" w:space="0" w:color="auto"/>
            </w:tcBorders>
            <w:shd w:val="clear" w:color="000000" w:fill="99CCFF"/>
            <w:vAlign w:val="center"/>
            <w:hideMark/>
          </w:tcPr>
          <w:p w14:paraId="5B68CC1D" w14:textId="22024DF1" w:rsidR="005F7EC9" w:rsidRDefault="005F7EC9" w:rsidP="00024A9A">
            <w:pPr>
              <w:spacing w:after="0" w:line="240" w:lineRule="auto"/>
              <w:jc w:val="center"/>
              <w:rPr>
                <w:rFonts w:ascii="Arial" w:eastAsia="Times New Roman" w:hAnsi="Arial" w:cs="Arial"/>
                <w:b/>
                <w:bCs/>
                <w:color w:val="000000"/>
                <w:sz w:val="20"/>
                <w:szCs w:val="20"/>
              </w:rPr>
            </w:pPr>
          </w:p>
          <w:p w14:paraId="59C0DB79" w14:textId="77777777" w:rsidR="005F7EC9" w:rsidRDefault="005F7EC9" w:rsidP="00024A9A">
            <w:pPr>
              <w:spacing w:after="0" w:line="240" w:lineRule="auto"/>
              <w:jc w:val="center"/>
              <w:rPr>
                <w:rFonts w:ascii="Arial" w:eastAsia="Times New Roman" w:hAnsi="Arial" w:cs="Arial"/>
                <w:b/>
                <w:bCs/>
                <w:color w:val="000000"/>
                <w:sz w:val="20"/>
                <w:szCs w:val="20"/>
              </w:rPr>
            </w:pPr>
          </w:p>
          <w:p w14:paraId="4D22CD48" w14:textId="77777777" w:rsidR="005F7EC9" w:rsidRDefault="005F7EC9" w:rsidP="00024A9A">
            <w:pPr>
              <w:spacing w:after="0" w:line="240" w:lineRule="auto"/>
              <w:jc w:val="center"/>
              <w:rPr>
                <w:rFonts w:ascii="Arial" w:eastAsia="Times New Roman" w:hAnsi="Arial" w:cs="Arial"/>
                <w:b/>
                <w:bCs/>
                <w:color w:val="000000"/>
                <w:sz w:val="20"/>
                <w:szCs w:val="20"/>
              </w:rPr>
            </w:pPr>
          </w:p>
          <w:p w14:paraId="62633E43" w14:textId="56B08673" w:rsidR="00024A9A" w:rsidRPr="00024A9A" w:rsidRDefault="00024A9A" w:rsidP="00024A9A">
            <w:pPr>
              <w:spacing w:after="0" w:line="240" w:lineRule="auto"/>
              <w:jc w:val="center"/>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 xml:space="preserve">% </w:t>
            </w:r>
            <w:proofErr w:type="gramStart"/>
            <w:r w:rsidRPr="00024A9A">
              <w:rPr>
                <w:rFonts w:ascii="Arial" w:eastAsia="Times New Roman" w:hAnsi="Arial" w:cs="Arial"/>
                <w:b/>
                <w:bCs/>
                <w:color w:val="000000"/>
                <w:sz w:val="20"/>
                <w:szCs w:val="20"/>
              </w:rPr>
              <w:t>of</w:t>
            </w:r>
            <w:proofErr w:type="gramEnd"/>
            <w:r w:rsidRPr="00024A9A">
              <w:rPr>
                <w:rFonts w:ascii="Arial" w:eastAsia="Times New Roman" w:hAnsi="Arial" w:cs="Arial"/>
                <w:b/>
                <w:bCs/>
                <w:color w:val="000000"/>
                <w:sz w:val="20"/>
                <w:szCs w:val="20"/>
              </w:rPr>
              <w:t xml:space="preserve"> Mix</w:t>
            </w:r>
            <w:r w:rsidRPr="00024A9A">
              <w:rPr>
                <w:rFonts w:ascii="Arial" w:eastAsia="Times New Roman" w:hAnsi="Arial" w:cs="Arial"/>
                <w:b/>
                <w:bCs/>
                <w:color w:val="000000"/>
                <w:sz w:val="20"/>
                <w:szCs w:val="20"/>
              </w:rPr>
              <w:br/>
              <w:t>(by weight)</w:t>
            </w:r>
          </w:p>
        </w:tc>
        <w:tc>
          <w:tcPr>
            <w:tcW w:w="990" w:type="dxa"/>
            <w:tcBorders>
              <w:top w:val="single" w:sz="4" w:space="0" w:color="auto"/>
              <w:left w:val="nil"/>
              <w:bottom w:val="nil"/>
              <w:right w:val="single" w:sz="4" w:space="0" w:color="auto"/>
            </w:tcBorders>
            <w:shd w:val="clear" w:color="000000" w:fill="99CCFF"/>
            <w:vAlign w:val="bottom"/>
            <w:hideMark/>
          </w:tcPr>
          <w:p w14:paraId="1458841B" w14:textId="77777777" w:rsidR="00024A9A" w:rsidRPr="00024A9A" w:rsidRDefault="00024A9A" w:rsidP="00024A9A">
            <w:pPr>
              <w:spacing w:after="0" w:line="240" w:lineRule="auto"/>
              <w:jc w:val="center"/>
              <w:rPr>
                <w:rFonts w:ascii="Arial" w:eastAsia="Times New Roman" w:hAnsi="Arial" w:cs="Arial"/>
                <w:b/>
                <w:bCs/>
                <w:sz w:val="20"/>
                <w:szCs w:val="20"/>
              </w:rPr>
            </w:pPr>
            <w:r w:rsidRPr="00024A9A">
              <w:rPr>
                <w:rFonts w:ascii="Arial" w:eastAsia="Times New Roman" w:hAnsi="Arial" w:cs="Arial"/>
                <w:b/>
                <w:bCs/>
                <w:sz w:val="20"/>
                <w:szCs w:val="20"/>
              </w:rPr>
              <w:t xml:space="preserve">% </w:t>
            </w:r>
            <w:proofErr w:type="gramStart"/>
            <w:r w:rsidRPr="00024A9A">
              <w:rPr>
                <w:rFonts w:ascii="Arial" w:eastAsia="Times New Roman" w:hAnsi="Arial" w:cs="Arial"/>
                <w:b/>
                <w:bCs/>
                <w:sz w:val="20"/>
                <w:szCs w:val="20"/>
              </w:rPr>
              <w:t>by</w:t>
            </w:r>
            <w:proofErr w:type="gramEnd"/>
            <w:r w:rsidRPr="00024A9A">
              <w:rPr>
                <w:rFonts w:ascii="Arial" w:eastAsia="Times New Roman" w:hAnsi="Arial" w:cs="Arial"/>
                <w:b/>
                <w:bCs/>
                <w:sz w:val="20"/>
                <w:szCs w:val="20"/>
              </w:rPr>
              <w:t xml:space="preserve"> Seed</w:t>
            </w:r>
          </w:p>
        </w:tc>
        <w:tc>
          <w:tcPr>
            <w:tcW w:w="1710" w:type="dxa"/>
            <w:tcBorders>
              <w:top w:val="single" w:sz="4" w:space="0" w:color="auto"/>
              <w:left w:val="nil"/>
              <w:bottom w:val="nil"/>
              <w:right w:val="single" w:sz="4" w:space="0" w:color="auto"/>
            </w:tcBorders>
            <w:shd w:val="clear" w:color="000000" w:fill="99CCFF"/>
            <w:vAlign w:val="bottom"/>
            <w:hideMark/>
          </w:tcPr>
          <w:p w14:paraId="22D0CBA3" w14:textId="77777777" w:rsidR="00024A9A" w:rsidRPr="00024A9A" w:rsidRDefault="00024A9A" w:rsidP="00024A9A">
            <w:pPr>
              <w:spacing w:after="0" w:line="240" w:lineRule="auto"/>
              <w:jc w:val="center"/>
              <w:rPr>
                <w:rFonts w:ascii="Arial" w:eastAsia="Times New Roman" w:hAnsi="Arial" w:cs="Arial"/>
                <w:b/>
                <w:bCs/>
                <w:sz w:val="20"/>
                <w:szCs w:val="20"/>
              </w:rPr>
            </w:pPr>
            <w:r w:rsidRPr="00024A9A">
              <w:rPr>
                <w:rFonts w:ascii="Arial" w:eastAsia="Times New Roman" w:hAnsi="Arial" w:cs="Arial"/>
                <w:b/>
                <w:bCs/>
                <w:sz w:val="20"/>
                <w:szCs w:val="20"/>
              </w:rPr>
              <w:t>Seeds/ sq ft</w:t>
            </w:r>
          </w:p>
        </w:tc>
      </w:tr>
      <w:tr w:rsidR="00C35979" w:rsidRPr="00024A9A" w14:paraId="0DCF0134" w14:textId="77777777" w:rsidTr="005C0037">
        <w:trPr>
          <w:trHeight w:val="525"/>
        </w:trPr>
        <w:tc>
          <w:tcPr>
            <w:tcW w:w="2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E9A4A7"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American slough grass</w:t>
            </w:r>
          </w:p>
        </w:tc>
        <w:tc>
          <w:tcPr>
            <w:tcW w:w="2585" w:type="dxa"/>
            <w:tcBorders>
              <w:top w:val="single" w:sz="4" w:space="0" w:color="000000"/>
              <w:left w:val="nil"/>
              <w:bottom w:val="single" w:sz="4" w:space="0" w:color="000000"/>
              <w:right w:val="single" w:sz="4" w:space="0" w:color="000000"/>
            </w:tcBorders>
            <w:shd w:val="clear" w:color="000000" w:fill="92D050"/>
            <w:vAlign w:val="bottom"/>
            <w:hideMark/>
          </w:tcPr>
          <w:p w14:paraId="715E95EC" w14:textId="77777777" w:rsidR="00024A9A" w:rsidRPr="00024A9A" w:rsidRDefault="00024A9A" w:rsidP="00024A9A">
            <w:pPr>
              <w:spacing w:after="0" w:line="240" w:lineRule="auto"/>
              <w:rPr>
                <w:rFonts w:ascii="Arial" w:eastAsia="Times New Roman" w:hAnsi="Arial" w:cs="Arial"/>
                <w:i/>
                <w:iCs/>
                <w:sz w:val="20"/>
                <w:szCs w:val="20"/>
              </w:rPr>
            </w:pPr>
            <w:proofErr w:type="spellStart"/>
            <w:r w:rsidRPr="00024A9A">
              <w:rPr>
                <w:rFonts w:ascii="Arial" w:eastAsia="Times New Roman" w:hAnsi="Arial" w:cs="Arial"/>
                <w:i/>
                <w:iCs/>
                <w:sz w:val="20"/>
                <w:szCs w:val="20"/>
              </w:rPr>
              <w:t>Beckmannia</w:t>
            </w:r>
            <w:proofErr w:type="spellEnd"/>
            <w:r w:rsidRPr="00024A9A">
              <w:rPr>
                <w:rFonts w:ascii="Arial" w:eastAsia="Times New Roman" w:hAnsi="Arial" w:cs="Arial"/>
                <w:i/>
                <w:iCs/>
                <w:sz w:val="20"/>
                <w:szCs w:val="20"/>
              </w:rPr>
              <w:t xml:space="preserve"> </w:t>
            </w:r>
            <w:proofErr w:type="spellStart"/>
            <w:r w:rsidRPr="00024A9A">
              <w:rPr>
                <w:rFonts w:ascii="Arial" w:eastAsia="Times New Roman" w:hAnsi="Arial" w:cs="Arial"/>
                <w:i/>
                <w:iCs/>
                <w:sz w:val="20"/>
                <w:szCs w:val="20"/>
              </w:rPr>
              <w:t>syzigachne</w:t>
            </w:r>
            <w:proofErr w:type="spellEnd"/>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54AA774B"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1.09 </w:t>
            </w:r>
          </w:p>
        </w:tc>
        <w:tc>
          <w:tcPr>
            <w:tcW w:w="1260" w:type="dxa"/>
            <w:tcBorders>
              <w:top w:val="single" w:sz="4" w:space="0" w:color="000000"/>
              <w:left w:val="nil"/>
              <w:bottom w:val="single" w:sz="4" w:space="0" w:color="000000"/>
              <w:right w:val="single" w:sz="4" w:space="0" w:color="000000"/>
            </w:tcBorders>
            <w:shd w:val="clear" w:color="auto" w:fill="auto"/>
            <w:vAlign w:val="bottom"/>
            <w:hideMark/>
          </w:tcPr>
          <w:p w14:paraId="2AAF5C21"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37.94%</w:t>
            </w:r>
          </w:p>
        </w:tc>
        <w:tc>
          <w:tcPr>
            <w:tcW w:w="990" w:type="dxa"/>
            <w:tcBorders>
              <w:top w:val="single" w:sz="4" w:space="0" w:color="000000"/>
              <w:left w:val="nil"/>
              <w:bottom w:val="single" w:sz="4" w:space="0" w:color="000000"/>
              <w:right w:val="single" w:sz="4" w:space="0" w:color="000000"/>
            </w:tcBorders>
            <w:shd w:val="clear" w:color="auto" w:fill="auto"/>
            <w:vAlign w:val="bottom"/>
            <w:hideMark/>
          </w:tcPr>
          <w:p w14:paraId="246E1656"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57.31%</w:t>
            </w:r>
          </w:p>
        </w:tc>
        <w:tc>
          <w:tcPr>
            <w:tcW w:w="1710" w:type="dxa"/>
            <w:tcBorders>
              <w:top w:val="single" w:sz="4" w:space="0" w:color="000000"/>
              <w:left w:val="nil"/>
              <w:bottom w:val="single" w:sz="4" w:space="0" w:color="000000"/>
              <w:right w:val="single" w:sz="4" w:space="0" w:color="000000"/>
            </w:tcBorders>
            <w:shd w:val="clear" w:color="000000" w:fill="92D050"/>
            <w:vAlign w:val="bottom"/>
            <w:hideMark/>
          </w:tcPr>
          <w:p w14:paraId="2E5BAB7F"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20.00</w:t>
            </w:r>
          </w:p>
        </w:tc>
      </w:tr>
      <w:tr w:rsidR="00C35979" w:rsidRPr="00024A9A" w14:paraId="45676EAF" w14:textId="77777777" w:rsidTr="005C0037">
        <w:trPr>
          <w:trHeight w:val="300"/>
        </w:trPr>
        <w:tc>
          <w:tcPr>
            <w:tcW w:w="2360" w:type="dxa"/>
            <w:tcBorders>
              <w:top w:val="nil"/>
              <w:left w:val="single" w:sz="4" w:space="0" w:color="000000"/>
              <w:bottom w:val="single" w:sz="4" w:space="0" w:color="000000"/>
              <w:right w:val="single" w:sz="4" w:space="0" w:color="000000"/>
            </w:tcBorders>
            <w:shd w:val="clear" w:color="auto" w:fill="auto"/>
            <w:vAlign w:val="bottom"/>
            <w:hideMark/>
          </w:tcPr>
          <w:p w14:paraId="596DE81A"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tall manna grass</w:t>
            </w:r>
          </w:p>
        </w:tc>
        <w:tc>
          <w:tcPr>
            <w:tcW w:w="2585" w:type="dxa"/>
            <w:tcBorders>
              <w:top w:val="nil"/>
              <w:left w:val="nil"/>
              <w:bottom w:val="single" w:sz="4" w:space="0" w:color="000000"/>
              <w:right w:val="single" w:sz="4" w:space="0" w:color="000000"/>
            </w:tcBorders>
            <w:shd w:val="clear" w:color="000000" w:fill="92D050"/>
            <w:vAlign w:val="bottom"/>
            <w:hideMark/>
          </w:tcPr>
          <w:p w14:paraId="686E20D5" w14:textId="77777777" w:rsidR="00024A9A" w:rsidRPr="00024A9A" w:rsidRDefault="00024A9A" w:rsidP="00024A9A">
            <w:pPr>
              <w:spacing w:after="0" w:line="240" w:lineRule="auto"/>
              <w:rPr>
                <w:rFonts w:ascii="Arial" w:eastAsia="Times New Roman" w:hAnsi="Arial" w:cs="Arial"/>
                <w:i/>
                <w:iCs/>
                <w:sz w:val="20"/>
                <w:szCs w:val="20"/>
              </w:rPr>
            </w:pPr>
            <w:proofErr w:type="spellStart"/>
            <w:r w:rsidRPr="00024A9A">
              <w:rPr>
                <w:rFonts w:ascii="Arial" w:eastAsia="Times New Roman" w:hAnsi="Arial" w:cs="Arial"/>
                <w:i/>
                <w:iCs/>
                <w:sz w:val="20"/>
                <w:szCs w:val="20"/>
              </w:rPr>
              <w:t>Glyceria</w:t>
            </w:r>
            <w:proofErr w:type="spellEnd"/>
            <w:r w:rsidRPr="00024A9A">
              <w:rPr>
                <w:rFonts w:ascii="Arial" w:eastAsia="Times New Roman" w:hAnsi="Arial" w:cs="Arial"/>
                <w:i/>
                <w:iCs/>
                <w:sz w:val="20"/>
                <w:szCs w:val="20"/>
              </w:rPr>
              <w:t xml:space="preserve"> grandis</w:t>
            </w:r>
          </w:p>
        </w:tc>
        <w:tc>
          <w:tcPr>
            <w:tcW w:w="810" w:type="dxa"/>
            <w:tcBorders>
              <w:top w:val="nil"/>
              <w:left w:val="nil"/>
              <w:bottom w:val="single" w:sz="4" w:space="0" w:color="000000"/>
              <w:right w:val="single" w:sz="4" w:space="0" w:color="000000"/>
            </w:tcBorders>
            <w:shd w:val="clear" w:color="auto" w:fill="auto"/>
            <w:noWrap/>
            <w:vAlign w:val="bottom"/>
            <w:hideMark/>
          </w:tcPr>
          <w:p w14:paraId="63EE8117"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0.27 </w:t>
            </w:r>
          </w:p>
        </w:tc>
        <w:tc>
          <w:tcPr>
            <w:tcW w:w="1260" w:type="dxa"/>
            <w:tcBorders>
              <w:top w:val="nil"/>
              <w:left w:val="nil"/>
              <w:bottom w:val="single" w:sz="4" w:space="0" w:color="000000"/>
              <w:right w:val="single" w:sz="4" w:space="0" w:color="000000"/>
            </w:tcBorders>
            <w:shd w:val="clear" w:color="auto" w:fill="auto"/>
            <w:vAlign w:val="bottom"/>
            <w:hideMark/>
          </w:tcPr>
          <w:p w14:paraId="4FDB36E8"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9.49%</w:t>
            </w:r>
          </w:p>
        </w:tc>
        <w:tc>
          <w:tcPr>
            <w:tcW w:w="990" w:type="dxa"/>
            <w:tcBorders>
              <w:top w:val="nil"/>
              <w:left w:val="nil"/>
              <w:bottom w:val="single" w:sz="4" w:space="0" w:color="000000"/>
              <w:right w:val="single" w:sz="4" w:space="0" w:color="000000"/>
            </w:tcBorders>
            <w:shd w:val="clear" w:color="auto" w:fill="auto"/>
            <w:vAlign w:val="bottom"/>
            <w:hideMark/>
          </w:tcPr>
          <w:p w14:paraId="27D63D2C"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20.06%</w:t>
            </w:r>
          </w:p>
        </w:tc>
        <w:tc>
          <w:tcPr>
            <w:tcW w:w="1710" w:type="dxa"/>
            <w:tcBorders>
              <w:top w:val="nil"/>
              <w:left w:val="nil"/>
              <w:bottom w:val="single" w:sz="4" w:space="0" w:color="000000"/>
              <w:right w:val="single" w:sz="4" w:space="0" w:color="000000"/>
            </w:tcBorders>
            <w:shd w:val="clear" w:color="000000" w:fill="92D050"/>
            <w:vAlign w:val="bottom"/>
            <w:hideMark/>
          </w:tcPr>
          <w:p w14:paraId="60F5811F"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7.00</w:t>
            </w:r>
          </w:p>
        </w:tc>
      </w:tr>
      <w:tr w:rsidR="004C65BA" w:rsidRPr="00024A9A" w14:paraId="5F064677" w14:textId="77777777" w:rsidTr="005C0037">
        <w:trPr>
          <w:trHeight w:val="300"/>
        </w:trPr>
        <w:tc>
          <w:tcPr>
            <w:tcW w:w="2360" w:type="dxa"/>
            <w:tcBorders>
              <w:top w:val="nil"/>
              <w:left w:val="single" w:sz="4" w:space="0" w:color="000000"/>
              <w:bottom w:val="single" w:sz="4" w:space="0" w:color="000000"/>
              <w:right w:val="single" w:sz="4" w:space="0" w:color="000000"/>
            </w:tcBorders>
            <w:shd w:val="clear" w:color="000000" w:fill="99CCFF"/>
            <w:vAlign w:val="bottom"/>
            <w:hideMark/>
          </w:tcPr>
          <w:p w14:paraId="2C0E030C"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 </w:t>
            </w:r>
          </w:p>
        </w:tc>
        <w:tc>
          <w:tcPr>
            <w:tcW w:w="2585" w:type="dxa"/>
            <w:tcBorders>
              <w:top w:val="nil"/>
              <w:left w:val="nil"/>
              <w:bottom w:val="single" w:sz="4" w:space="0" w:color="000000"/>
              <w:right w:val="single" w:sz="4" w:space="0" w:color="000000"/>
            </w:tcBorders>
            <w:shd w:val="clear" w:color="000000" w:fill="99CCFF"/>
            <w:vAlign w:val="bottom"/>
            <w:hideMark/>
          </w:tcPr>
          <w:p w14:paraId="3097A42C"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Grasses Subtotal</w:t>
            </w:r>
          </w:p>
        </w:tc>
        <w:tc>
          <w:tcPr>
            <w:tcW w:w="810" w:type="dxa"/>
            <w:tcBorders>
              <w:top w:val="nil"/>
              <w:left w:val="nil"/>
              <w:bottom w:val="single" w:sz="4" w:space="0" w:color="000000"/>
              <w:right w:val="single" w:sz="4" w:space="0" w:color="000000"/>
            </w:tcBorders>
            <w:shd w:val="clear" w:color="000000" w:fill="99CCFF"/>
            <w:noWrap/>
            <w:vAlign w:val="bottom"/>
            <w:hideMark/>
          </w:tcPr>
          <w:p w14:paraId="44820A65" w14:textId="77777777" w:rsidR="00024A9A" w:rsidRPr="00024A9A" w:rsidRDefault="00024A9A" w:rsidP="00024A9A">
            <w:pPr>
              <w:spacing w:after="0" w:line="240" w:lineRule="auto"/>
              <w:rPr>
                <w:rFonts w:ascii="Arial" w:eastAsia="Times New Roman" w:hAnsi="Arial" w:cs="Arial"/>
                <w:b/>
                <w:bCs/>
                <w:sz w:val="20"/>
                <w:szCs w:val="20"/>
              </w:rPr>
            </w:pPr>
            <w:r w:rsidRPr="00024A9A">
              <w:rPr>
                <w:rFonts w:ascii="Arial" w:eastAsia="Times New Roman" w:hAnsi="Arial" w:cs="Arial"/>
                <w:b/>
                <w:bCs/>
                <w:sz w:val="20"/>
                <w:szCs w:val="20"/>
              </w:rPr>
              <w:t xml:space="preserve">       1.36 </w:t>
            </w:r>
          </w:p>
        </w:tc>
        <w:tc>
          <w:tcPr>
            <w:tcW w:w="1260" w:type="dxa"/>
            <w:tcBorders>
              <w:top w:val="nil"/>
              <w:left w:val="nil"/>
              <w:bottom w:val="single" w:sz="4" w:space="0" w:color="000000"/>
              <w:right w:val="single" w:sz="4" w:space="0" w:color="000000"/>
            </w:tcBorders>
            <w:shd w:val="clear" w:color="000000" w:fill="99CCFF"/>
            <w:noWrap/>
            <w:vAlign w:val="bottom"/>
            <w:hideMark/>
          </w:tcPr>
          <w:p w14:paraId="4BD5996F"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47.43%</w:t>
            </w:r>
          </w:p>
        </w:tc>
        <w:tc>
          <w:tcPr>
            <w:tcW w:w="990" w:type="dxa"/>
            <w:tcBorders>
              <w:top w:val="nil"/>
              <w:left w:val="nil"/>
              <w:bottom w:val="single" w:sz="4" w:space="0" w:color="000000"/>
              <w:right w:val="single" w:sz="4" w:space="0" w:color="000000"/>
            </w:tcBorders>
            <w:shd w:val="clear" w:color="000000" w:fill="99CCFF"/>
            <w:noWrap/>
            <w:vAlign w:val="bottom"/>
            <w:hideMark/>
          </w:tcPr>
          <w:p w14:paraId="5C6C21DF"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77.36%</w:t>
            </w:r>
          </w:p>
        </w:tc>
        <w:tc>
          <w:tcPr>
            <w:tcW w:w="1710" w:type="dxa"/>
            <w:tcBorders>
              <w:top w:val="nil"/>
              <w:left w:val="nil"/>
              <w:bottom w:val="single" w:sz="4" w:space="0" w:color="000000"/>
              <w:right w:val="single" w:sz="4" w:space="0" w:color="000000"/>
            </w:tcBorders>
            <w:shd w:val="clear" w:color="000000" w:fill="99CCFF"/>
            <w:noWrap/>
            <w:vAlign w:val="bottom"/>
            <w:hideMark/>
          </w:tcPr>
          <w:p w14:paraId="3B5C4D17"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27.00</w:t>
            </w:r>
          </w:p>
        </w:tc>
      </w:tr>
      <w:tr w:rsidR="00C35979" w:rsidRPr="00024A9A" w14:paraId="2F25147B" w14:textId="77777777" w:rsidTr="005C0037">
        <w:trPr>
          <w:trHeight w:val="525"/>
        </w:trPr>
        <w:tc>
          <w:tcPr>
            <w:tcW w:w="2360" w:type="dxa"/>
            <w:tcBorders>
              <w:top w:val="nil"/>
              <w:left w:val="single" w:sz="4" w:space="0" w:color="000000"/>
              <w:bottom w:val="single" w:sz="4" w:space="0" w:color="000000"/>
              <w:right w:val="single" w:sz="4" w:space="0" w:color="000000"/>
            </w:tcBorders>
            <w:shd w:val="clear" w:color="auto" w:fill="auto"/>
            <w:vAlign w:val="bottom"/>
            <w:hideMark/>
          </w:tcPr>
          <w:p w14:paraId="0ECA3EA4"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river bulrush</w:t>
            </w:r>
          </w:p>
        </w:tc>
        <w:tc>
          <w:tcPr>
            <w:tcW w:w="2585" w:type="dxa"/>
            <w:tcBorders>
              <w:top w:val="nil"/>
              <w:left w:val="nil"/>
              <w:bottom w:val="single" w:sz="4" w:space="0" w:color="000000"/>
              <w:right w:val="single" w:sz="4" w:space="0" w:color="000000"/>
            </w:tcBorders>
            <w:shd w:val="clear" w:color="000000" w:fill="92D050"/>
            <w:vAlign w:val="bottom"/>
            <w:hideMark/>
          </w:tcPr>
          <w:p w14:paraId="7FD1D345" w14:textId="77777777" w:rsidR="00024A9A" w:rsidRPr="00024A9A" w:rsidRDefault="00024A9A" w:rsidP="00024A9A">
            <w:pPr>
              <w:spacing w:after="0" w:line="240" w:lineRule="auto"/>
              <w:rPr>
                <w:rFonts w:ascii="Arial" w:eastAsia="Times New Roman" w:hAnsi="Arial" w:cs="Arial"/>
                <w:i/>
                <w:iCs/>
                <w:sz w:val="20"/>
                <w:szCs w:val="20"/>
              </w:rPr>
            </w:pPr>
            <w:proofErr w:type="spellStart"/>
            <w:r w:rsidRPr="00024A9A">
              <w:rPr>
                <w:rFonts w:ascii="Arial" w:eastAsia="Times New Roman" w:hAnsi="Arial" w:cs="Arial"/>
                <w:i/>
                <w:iCs/>
                <w:sz w:val="20"/>
                <w:szCs w:val="20"/>
              </w:rPr>
              <w:t>Bolboschoenus</w:t>
            </w:r>
            <w:proofErr w:type="spellEnd"/>
            <w:r w:rsidRPr="00024A9A">
              <w:rPr>
                <w:rFonts w:ascii="Arial" w:eastAsia="Times New Roman" w:hAnsi="Arial" w:cs="Arial"/>
                <w:i/>
                <w:iCs/>
                <w:sz w:val="20"/>
                <w:szCs w:val="20"/>
              </w:rPr>
              <w:t xml:space="preserve"> </w:t>
            </w:r>
            <w:proofErr w:type="spellStart"/>
            <w:r w:rsidRPr="00024A9A">
              <w:rPr>
                <w:rFonts w:ascii="Arial" w:eastAsia="Times New Roman" w:hAnsi="Arial" w:cs="Arial"/>
                <w:i/>
                <w:iCs/>
                <w:sz w:val="20"/>
                <w:szCs w:val="20"/>
              </w:rPr>
              <w:t>fluviatilis</w:t>
            </w:r>
            <w:proofErr w:type="spellEnd"/>
          </w:p>
        </w:tc>
        <w:tc>
          <w:tcPr>
            <w:tcW w:w="810" w:type="dxa"/>
            <w:tcBorders>
              <w:top w:val="nil"/>
              <w:left w:val="nil"/>
              <w:bottom w:val="single" w:sz="4" w:space="0" w:color="000000"/>
              <w:right w:val="single" w:sz="4" w:space="0" w:color="000000"/>
            </w:tcBorders>
            <w:shd w:val="clear" w:color="auto" w:fill="auto"/>
            <w:noWrap/>
            <w:vAlign w:val="bottom"/>
            <w:hideMark/>
          </w:tcPr>
          <w:p w14:paraId="2FA2F906"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0.76 </w:t>
            </w:r>
          </w:p>
        </w:tc>
        <w:tc>
          <w:tcPr>
            <w:tcW w:w="1260" w:type="dxa"/>
            <w:tcBorders>
              <w:top w:val="nil"/>
              <w:left w:val="nil"/>
              <w:bottom w:val="single" w:sz="4" w:space="0" w:color="000000"/>
              <w:right w:val="single" w:sz="4" w:space="0" w:color="000000"/>
            </w:tcBorders>
            <w:shd w:val="clear" w:color="auto" w:fill="auto"/>
            <w:vAlign w:val="bottom"/>
            <w:hideMark/>
          </w:tcPr>
          <w:p w14:paraId="1A3837DE"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26.47%</w:t>
            </w:r>
          </w:p>
        </w:tc>
        <w:tc>
          <w:tcPr>
            <w:tcW w:w="990" w:type="dxa"/>
            <w:tcBorders>
              <w:top w:val="nil"/>
              <w:left w:val="nil"/>
              <w:bottom w:val="single" w:sz="4" w:space="0" w:color="000000"/>
              <w:right w:val="single" w:sz="4" w:space="0" w:color="000000"/>
            </w:tcBorders>
            <w:shd w:val="clear" w:color="auto" w:fill="auto"/>
            <w:vAlign w:val="bottom"/>
            <w:hideMark/>
          </w:tcPr>
          <w:p w14:paraId="79C40D92"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3.44%</w:t>
            </w:r>
          </w:p>
        </w:tc>
        <w:tc>
          <w:tcPr>
            <w:tcW w:w="1710" w:type="dxa"/>
            <w:tcBorders>
              <w:top w:val="nil"/>
              <w:left w:val="nil"/>
              <w:bottom w:val="single" w:sz="4" w:space="0" w:color="000000"/>
              <w:right w:val="single" w:sz="4" w:space="0" w:color="000000"/>
            </w:tcBorders>
            <w:shd w:val="clear" w:color="000000" w:fill="92D050"/>
            <w:vAlign w:val="bottom"/>
            <w:hideMark/>
          </w:tcPr>
          <w:p w14:paraId="714996A4"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1.20</w:t>
            </w:r>
          </w:p>
        </w:tc>
      </w:tr>
      <w:tr w:rsidR="00C35979" w:rsidRPr="00024A9A" w14:paraId="1DC06C33" w14:textId="77777777" w:rsidTr="005C0037">
        <w:trPr>
          <w:trHeight w:val="300"/>
        </w:trPr>
        <w:tc>
          <w:tcPr>
            <w:tcW w:w="2360" w:type="dxa"/>
            <w:tcBorders>
              <w:top w:val="nil"/>
              <w:left w:val="single" w:sz="4" w:space="0" w:color="000000"/>
              <w:bottom w:val="single" w:sz="4" w:space="0" w:color="000000"/>
              <w:right w:val="single" w:sz="4" w:space="0" w:color="000000"/>
            </w:tcBorders>
            <w:shd w:val="clear" w:color="auto" w:fill="auto"/>
            <w:vAlign w:val="bottom"/>
            <w:hideMark/>
          </w:tcPr>
          <w:p w14:paraId="3C8F72BF"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 xml:space="preserve">marsh </w:t>
            </w:r>
            <w:proofErr w:type="spellStart"/>
            <w:r w:rsidRPr="00024A9A">
              <w:rPr>
                <w:rFonts w:ascii="Arial" w:eastAsia="Times New Roman" w:hAnsi="Arial" w:cs="Arial"/>
                <w:sz w:val="20"/>
                <w:szCs w:val="20"/>
              </w:rPr>
              <w:t>spikerush</w:t>
            </w:r>
            <w:proofErr w:type="spellEnd"/>
          </w:p>
        </w:tc>
        <w:tc>
          <w:tcPr>
            <w:tcW w:w="2585" w:type="dxa"/>
            <w:tcBorders>
              <w:top w:val="nil"/>
              <w:left w:val="nil"/>
              <w:bottom w:val="single" w:sz="4" w:space="0" w:color="000000"/>
              <w:right w:val="single" w:sz="4" w:space="0" w:color="000000"/>
            </w:tcBorders>
            <w:shd w:val="clear" w:color="000000" w:fill="92D050"/>
            <w:vAlign w:val="bottom"/>
            <w:hideMark/>
          </w:tcPr>
          <w:p w14:paraId="6631EED6" w14:textId="77777777" w:rsidR="00024A9A" w:rsidRPr="00024A9A" w:rsidRDefault="00024A9A" w:rsidP="00024A9A">
            <w:pPr>
              <w:spacing w:after="0" w:line="240" w:lineRule="auto"/>
              <w:rPr>
                <w:rFonts w:ascii="Arial" w:eastAsia="Times New Roman" w:hAnsi="Arial" w:cs="Arial"/>
                <w:i/>
                <w:iCs/>
                <w:sz w:val="20"/>
                <w:szCs w:val="20"/>
              </w:rPr>
            </w:pPr>
            <w:r w:rsidRPr="00024A9A">
              <w:rPr>
                <w:rFonts w:ascii="Arial" w:eastAsia="Times New Roman" w:hAnsi="Arial" w:cs="Arial"/>
                <w:i/>
                <w:iCs/>
                <w:sz w:val="20"/>
                <w:szCs w:val="20"/>
              </w:rPr>
              <w:t>Eleocharis palustris</w:t>
            </w:r>
          </w:p>
        </w:tc>
        <w:tc>
          <w:tcPr>
            <w:tcW w:w="810" w:type="dxa"/>
            <w:tcBorders>
              <w:top w:val="nil"/>
              <w:left w:val="nil"/>
              <w:bottom w:val="single" w:sz="4" w:space="0" w:color="000000"/>
              <w:right w:val="single" w:sz="4" w:space="0" w:color="000000"/>
            </w:tcBorders>
            <w:shd w:val="clear" w:color="auto" w:fill="auto"/>
            <w:noWrap/>
            <w:vAlign w:val="bottom"/>
            <w:hideMark/>
          </w:tcPr>
          <w:p w14:paraId="24A485B3"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0.06 </w:t>
            </w:r>
          </w:p>
        </w:tc>
        <w:tc>
          <w:tcPr>
            <w:tcW w:w="1260" w:type="dxa"/>
            <w:tcBorders>
              <w:top w:val="nil"/>
              <w:left w:val="nil"/>
              <w:bottom w:val="single" w:sz="4" w:space="0" w:color="000000"/>
              <w:right w:val="single" w:sz="4" w:space="0" w:color="000000"/>
            </w:tcBorders>
            <w:shd w:val="clear" w:color="auto" w:fill="auto"/>
            <w:vAlign w:val="bottom"/>
            <w:hideMark/>
          </w:tcPr>
          <w:p w14:paraId="56A9E477"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2.05%</w:t>
            </w:r>
          </w:p>
        </w:tc>
        <w:tc>
          <w:tcPr>
            <w:tcW w:w="990" w:type="dxa"/>
            <w:tcBorders>
              <w:top w:val="nil"/>
              <w:left w:val="nil"/>
              <w:bottom w:val="single" w:sz="4" w:space="0" w:color="000000"/>
              <w:right w:val="single" w:sz="4" w:space="0" w:color="000000"/>
            </w:tcBorders>
            <w:shd w:val="clear" w:color="auto" w:fill="auto"/>
            <w:vAlign w:val="bottom"/>
            <w:hideMark/>
          </w:tcPr>
          <w:p w14:paraId="4EAE8B29"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3.15%</w:t>
            </w:r>
          </w:p>
        </w:tc>
        <w:tc>
          <w:tcPr>
            <w:tcW w:w="1710" w:type="dxa"/>
            <w:tcBorders>
              <w:top w:val="nil"/>
              <w:left w:val="nil"/>
              <w:bottom w:val="single" w:sz="4" w:space="0" w:color="000000"/>
              <w:right w:val="single" w:sz="4" w:space="0" w:color="000000"/>
            </w:tcBorders>
            <w:shd w:val="clear" w:color="000000" w:fill="92D050"/>
            <w:vAlign w:val="bottom"/>
            <w:hideMark/>
          </w:tcPr>
          <w:p w14:paraId="191D8D3F"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1.10</w:t>
            </w:r>
          </w:p>
        </w:tc>
      </w:tr>
      <w:tr w:rsidR="00C35979" w:rsidRPr="00024A9A" w14:paraId="53148662" w14:textId="77777777" w:rsidTr="005C0037">
        <w:trPr>
          <w:trHeight w:val="525"/>
        </w:trPr>
        <w:tc>
          <w:tcPr>
            <w:tcW w:w="2360" w:type="dxa"/>
            <w:tcBorders>
              <w:top w:val="nil"/>
              <w:left w:val="single" w:sz="4" w:space="0" w:color="000000"/>
              <w:bottom w:val="single" w:sz="4" w:space="0" w:color="000000"/>
              <w:right w:val="single" w:sz="4" w:space="0" w:color="000000"/>
            </w:tcBorders>
            <w:shd w:val="clear" w:color="auto" w:fill="auto"/>
            <w:vAlign w:val="bottom"/>
            <w:hideMark/>
          </w:tcPr>
          <w:p w14:paraId="7A03B0D9"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soft stem bulrush</w:t>
            </w:r>
          </w:p>
        </w:tc>
        <w:tc>
          <w:tcPr>
            <w:tcW w:w="2585" w:type="dxa"/>
            <w:tcBorders>
              <w:top w:val="nil"/>
              <w:left w:val="nil"/>
              <w:bottom w:val="single" w:sz="4" w:space="0" w:color="000000"/>
              <w:right w:val="single" w:sz="4" w:space="0" w:color="000000"/>
            </w:tcBorders>
            <w:shd w:val="clear" w:color="000000" w:fill="92D050"/>
            <w:vAlign w:val="bottom"/>
            <w:hideMark/>
          </w:tcPr>
          <w:p w14:paraId="7AA46A3E" w14:textId="77777777" w:rsidR="00024A9A" w:rsidRPr="00024A9A" w:rsidRDefault="00024A9A" w:rsidP="00024A9A">
            <w:pPr>
              <w:spacing w:after="0" w:line="240" w:lineRule="auto"/>
              <w:rPr>
                <w:rFonts w:ascii="Arial" w:eastAsia="Times New Roman" w:hAnsi="Arial" w:cs="Arial"/>
                <w:i/>
                <w:iCs/>
                <w:sz w:val="20"/>
                <w:szCs w:val="20"/>
              </w:rPr>
            </w:pPr>
            <w:proofErr w:type="spellStart"/>
            <w:r w:rsidRPr="00024A9A">
              <w:rPr>
                <w:rFonts w:ascii="Arial" w:eastAsia="Times New Roman" w:hAnsi="Arial" w:cs="Arial"/>
                <w:i/>
                <w:iCs/>
                <w:sz w:val="20"/>
                <w:szCs w:val="20"/>
              </w:rPr>
              <w:t>Schoenoplectus</w:t>
            </w:r>
            <w:proofErr w:type="spellEnd"/>
            <w:r w:rsidRPr="00024A9A">
              <w:rPr>
                <w:rFonts w:ascii="Arial" w:eastAsia="Times New Roman" w:hAnsi="Arial" w:cs="Arial"/>
                <w:i/>
                <w:iCs/>
                <w:sz w:val="20"/>
                <w:szCs w:val="20"/>
              </w:rPr>
              <w:t xml:space="preserve"> </w:t>
            </w:r>
            <w:proofErr w:type="spellStart"/>
            <w:r w:rsidRPr="00024A9A">
              <w:rPr>
                <w:rFonts w:ascii="Arial" w:eastAsia="Times New Roman" w:hAnsi="Arial" w:cs="Arial"/>
                <w:i/>
                <w:iCs/>
                <w:sz w:val="20"/>
                <w:szCs w:val="20"/>
              </w:rPr>
              <w:t>tabernaemontani</w:t>
            </w:r>
            <w:proofErr w:type="spellEnd"/>
          </w:p>
        </w:tc>
        <w:tc>
          <w:tcPr>
            <w:tcW w:w="810" w:type="dxa"/>
            <w:tcBorders>
              <w:top w:val="nil"/>
              <w:left w:val="nil"/>
              <w:bottom w:val="single" w:sz="4" w:space="0" w:color="000000"/>
              <w:right w:val="single" w:sz="4" w:space="0" w:color="000000"/>
            </w:tcBorders>
            <w:shd w:val="clear" w:color="auto" w:fill="auto"/>
            <w:noWrap/>
            <w:vAlign w:val="bottom"/>
            <w:hideMark/>
          </w:tcPr>
          <w:p w14:paraId="108CBEA4"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0.44 </w:t>
            </w:r>
          </w:p>
        </w:tc>
        <w:tc>
          <w:tcPr>
            <w:tcW w:w="1260" w:type="dxa"/>
            <w:tcBorders>
              <w:top w:val="nil"/>
              <w:left w:val="nil"/>
              <w:bottom w:val="single" w:sz="4" w:space="0" w:color="000000"/>
              <w:right w:val="single" w:sz="4" w:space="0" w:color="000000"/>
            </w:tcBorders>
            <w:shd w:val="clear" w:color="auto" w:fill="auto"/>
            <w:vAlign w:val="bottom"/>
            <w:hideMark/>
          </w:tcPr>
          <w:p w14:paraId="027A65A2"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15.30%</w:t>
            </w:r>
          </w:p>
        </w:tc>
        <w:tc>
          <w:tcPr>
            <w:tcW w:w="990" w:type="dxa"/>
            <w:tcBorders>
              <w:top w:val="nil"/>
              <w:left w:val="nil"/>
              <w:bottom w:val="single" w:sz="4" w:space="0" w:color="000000"/>
              <w:right w:val="single" w:sz="4" w:space="0" w:color="000000"/>
            </w:tcBorders>
            <w:shd w:val="clear" w:color="auto" w:fill="auto"/>
            <w:vAlign w:val="bottom"/>
            <w:hideMark/>
          </w:tcPr>
          <w:p w14:paraId="2C99B957"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14.33%</w:t>
            </w:r>
          </w:p>
        </w:tc>
        <w:tc>
          <w:tcPr>
            <w:tcW w:w="1710" w:type="dxa"/>
            <w:tcBorders>
              <w:top w:val="nil"/>
              <w:left w:val="nil"/>
              <w:bottom w:val="single" w:sz="4" w:space="0" w:color="000000"/>
              <w:right w:val="single" w:sz="4" w:space="0" w:color="000000"/>
            </w:tcBorders>
            <w:shd w:val="clear" w:color="000000" w:fill="92D050"/>
            <w:vAlign w:val="bottom"/>
            <w:hideMark/>
          </w:tcPr>
          <w:p w14:paraId="20680F02"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5.00</w:t>
            </w:r>
          </w:p>
        </w:tc>
      </w:tr>
      <w:tr w:rsidR="004C65BA" w:rsidRPr="00024A9A" w14:paraId="77D798FC" w14:textId="77777777" w:rsidTr="005C0037">
        <w:trPr>
          <w:trHeight w:val="300"/>
        </w:trPr>
        <w:tc>
          <w:tcPr>
            <w:tcW w:w="2360" w:type="dxa"/>
            <w:tcBorders>
              <w:top w:val="nil"/>
              <w:left w:val="single" w:sz="4" w:space="0" w:color="000000"/>
              <w:bottom w:val="single" w:sz="4" w:space="0" w:color="000000"/>
              <w:right w:val="single" w:sz="4" w:space="0" w:color="000000"/>
            </w:tcBorders>
            <w:shd w:val="clear" w:color="000000" w:fill="99CCFF"/>
            <w:vAlign w:val="bottom"/>
            <w:hideMark/>
          </w:tcPr>
          <w:p w14:paraId="55744274"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 </w:t>
            </w:r>
          </w:p>
        </w:tc>
        <w:tc>
          <w:tcPr>
            <w:tcW w:w="2585" w:type="dxa"/>
            <w:tcBorders>
              <w:top w:val="nil"/>
              <w:left w:val="nil"/>
              <w:bottom w:val="single" w:sz="4" w:space="0" w:color="000000"/>
              <w:right w:val="single" w:sz="4" w:space="0" w:color="000000"/>
            </w:tcBorders>
            <w:shd w:val="clear" w:color="000000" w:fill="99CCFF"/>
            <w:vAlign w:val="bottom"/>
            <w:hideMark/>
          </w:tcPr>
          <w:p w14:paraId="682648B6"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Sedges Subtotal</w:t>
            </w:r>
          </w:p>
        </w:tc>
        <w:tc>
          <w:tcPr>
            <w:tcW w:w="810" w:type="dxa"/>
            <w:tcBorders>
              <w:top w:val="nil"/>
              <w:left w:val="nil"/>
              <w:bottom w:val="single" w:sz="4" w:space="0" w:color="000000"/>
              <w:right w:val="single" w:sz="4" w:space="0" w:color="000000"/>
            </w:tcBorders>
            <w:shd w:val="clear" w:color="000000" w:fill="99CCFF"/>
            <w:noWrap/>
            <w:vAlign w:val="bottom"/>
            <w:hideMark/>
          </w:tcPr>
          <w:p w14:paraId="1FC04F87"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 xml:space="preserve">1.26 </w:t>
            </w:r>
          </w:p>
        </w:tc>
        <w:tc>
          <w:tcPr>
            <w:tcW w:w="1260" w:type="dxa"/>
            <w:tcBorders>
              <w:top w:val="nil"/>
              <w:left w:val="nil"/>
              <w:bottom w:val="single" w:sz="4" w:space="0" w:color="000000"/>
              <w:right w:val="single" w:sz="4" w:space="0" w:color="000000"/>
            </w:tcBorders>
            <w:shd w:val="clear" w:color="000000" w:fill="99CCFF"/>
            <w:noWrap/>
            <w:vAlign w:val="bottom"/>
            <w:hideMark/>
          </w:tcPr>
          <w:p w14:paraId="2FB7A69D"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43.82%</w:t>
            </w:r>
          </w:p>
        </w:tc>
        <w:tc>
          <w:tcPr>
            <w:tcW w:w="990" w:type="dxa"/>
            <w:tcBorders>
              <w:top w:val="nil"/>
              <w:left w:val="nil"/>
              <w:bottom w:val="single" w:sz="4" w:space="0" w:color="000000"/>
              <w:right w:val="single" w:sz="4" w:space="0" w:color="000000"/>
            </w:tcBorders>
            <w:shd w:val="clear" w:color="000000" w:fill="99CCFF"/>
            <w:noWrap/>
            <w:vAlign w:val="bottom"/>
            <w:hideMark/>
          </w:tcPr>
          <w:p w14:paraId="337FB432"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20.92%</w:t>
            </w:r>
          </w:p>
        </w:tc>
        <w:tc>
          <w:tcPr>
            <w:tcW w:w="1710" w:type="dxa"/>
            <w:tcBorders>
              <w:top w:val="nil"/>
              <w:left w:val="nil"/>
              <w:bottom w:val="single" w:sz="4" w:space="0" w:color="000000"/>
              <w:right w:val="single" w:sz="4" w:space="0" w:color="000000"/>
            </w:tcBorders>
            <w:shd w:val="clear" w:color="000000" w:fill="99CCFF"/>
            <w:noWrap/>
            <w:vAlign w:val="bottom"/>
            <w:hideMark/>
          </w:tcPr>
          <w:p w14:paraId="4530AFDD"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 xml:space="preserve">7.30 </w:t>
            </w:r>
          </w:p>
        </w:tc>
      </w:tr>
      <w:tr w:rsidR="00C35979" w:rsidRPr="00024A9A" w14:paraId="6947B0B6" w14:textId="77777777" w:rsidTr="005C0037">
        <w:trPr>
          <w:trHeight w:val="300"/>
        </w:trPr>
        <w:tc>
          <w:tcPr>
            <w:tcW w:w="2360" w:type="dxa"/>
            <w:tcBorders>
              <w:top w:val="nil"/>
              <w:left w:val="single" w:sz="4" w:space="0" w:color="000000"/>
              <w:bottom w:val="single" w:sz="4" w:space="0" w:color="000000"/>
              <w:right w:val="single" w:sz="4" w:space="0" w:color="000000"/>
            </w:tcBorders>
            <w:shd w:val="clear" w:color="auto" w:fill="auto"/>
            <w:vAlign w:val="bottom"/>
            <w:hideMark/>
          </w:tcPr>
          <w:p w14:paraId="2514E460" w14:textId="77777777" w:rsidR="00024A9A" w:rsidRPr="00024A9A" w:rsidRDefault="00024A9A" w:rsidP="00024A9A">
            <w:pPr>
              <w:spacing w:after="0" w:line="240" w:lineRule="auto"/>
              <w:rPr>
                <w:rFonts w:ascii="Arial" w:eastAsia="Times New Roman" w:hAnsi="Arial" w:cs="Arial"/>
                <w:sz w:val="20"/>
                <w:szCs w:val="20"/>
              </w:rPr>
            </w:pPr>
            <w:r w:rsidRPr="00024A9A">
              <w:rPr>
                <w:rFonts w:ascii="Arial" w:eastAsia="Times New Roman" w:hAnsi="Arial" w:cs="Arial"/>
                <w:sz w:val="20"/>
                <w:szCs w:val="20"/>
              </w:rPr>
              <w:t>Sweet flag</w:t>
            </w:r>
          </w:p>
        </w:tc>
        <w:tc>
          <w:tcPr>
            <w:tcW w:w="2585" w:type="dxa"/>
            <w:tcBorders>
              <w:top w:val="nil"/>
              <w:left w:val="nil"/>
              <w:bottom w:val="single" w:sz="4" w:space="0" w:color="000000"/>
              <w:right w:val="single" w:sz="4" w:space="0" w:color="000000"/>
            </w:tcBorders>
            <w:shd w:val="clear" w:color="000000" w:fill="92D050"/>
            <w:vAlign w:val="bottom"/>
            <w:hideMark/>
          </w:tcPr>
          <w:p w14:paraId="2D89EED9" w14:textId="77777777" w:rsidR="00024A9A" w:rsidRPr="00024A9A" w:rsidRDefault="00024A9A" w:rsidP="00024A9A">
            <w:pPr>
              <w:spacing w:after="0" w:line="240" w:lineRule="auto"/>
              <w:rPr>
                <w:rFonts w:ascii="Arial" w:eastAsia="Times New Roman" w:hAnsi="Arial" w:cs="Arial"/>
                <w:i/>
                <w:iCs/>
                <w:sz w:val="20"/>
                <w:szCs w:val="20"/>
              </w:rPr>
            </w:pPr>
            <w:r w:rsidRPr="00024A9A">
              <w:rPr>
                <w:rFonts w:ascii="Arial" w:eastAsia="Times New Roman" w:hAnsi="Arial" w:cs="Arial"/>
                <w:i/>
                <w:iCs/>
                <w:sz w:val="20"/>
                <w:szCs w:val="20"/>
              </w:rPr>
              <w:t>Acorus americanus</w:t>
            </w:r>
          </w:p>
        </w:tc>
        <w:tc>
          <w:tcPr>
            <w:tcW w:w="810" w:type="dxa"/>
            <w:tcBorders>
              <w:top w:val="nil"/>
              <w:left w:val="nil"/>
              <w:bottom w:val="single" w:sz="4" w:space="0" w:color="000000"/>
              <w:right w:val="single" w:sz="4" w:space="0" w:color="000000"/>
            </w:tcBorders>
            <w:shd w:val="clear" w:color="auto" w:fill="auto"/>
            <w:noWrap/>
            <w:vAlign w:val="bottom"/>
            <w:hideMark/>
          </w:tcPr>
          <w:p w14:paraId="1F9CC89C"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 xml:space="preserve">0.25 </w:t>
            </w:r>
          </w:p>
        </w:tc>
        <w:tc>
          <w:tcPr>
            <w:tcW w:w="1260" w:type="dxa"/>
            <w:tcBorders>
              <w:top w:val="nil"/>
              <w:left w:val="nil"/>
              <w:bottom w:val="single" w:sz="4" w:space="0" w:color="000000"/>
              <w:right w:val="single" w:sz="4" w:space="0" w:color="000000"/>
            </w:tcBorders>
            <w:shd w:val="clear" w:color="auto" w:fill="auto"/>
            <w:vAlign w:val="bottom"/>
            <w:hideMark/>
          </w:tcPr>
          <w:p w14:paraId="5CC8D0FA"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8.62%</w:t>
            </w:r>
          </w:p>
        </w:tc>
        <w:tc>
          <w:tcPr>
            <w:tcW w:w="990" w:type="dxa"/>
            <w:tcBorders>
              <w:top w:val="nil"/>
              <w:left w:val="nil"/>
              <w:bottom w:val="single" w:sz="4" w:space="0" w:color="000000"/>
              <w:right w:val="single" w:sz="4" w:space="0" w:color="000000"/>
            </w:tcBorders>
            <w:shd w:val="clear" w:color="auto" w:fill="auto"/>
            <w:vAlign w:val="bottom"/>
            <w:hideMark/>
          </w:tcPr>
          <w:p w14:paraId="1F05EB87"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1.72%</w:t>
            </w:r>
          </w:p>
        </w:tc>
        <w:tc>
          <w:tcPr>
            <w:tcW w:w="1710" w:type="dxa"/>
            <w:tcBorders>
              <w:top w:val="nil"/>
              <w:left w:val="nil"/>
              <w:bottom w:val="single" w:sz="4" w:space="0" w:color="000000"/>
              <w:right w:val="single" w:sz="4" w:space="0" w:color="000000"/>
            </w:tcBorders>
            <w:shd w:val="clear" w:color="000000" w:fill="92D050"/>
            <w:vAlign w:val="bottom"/>
            <w:hideMark/>
          </w:tcPr>
          <w:p w14:paraId="41295250" w14:textId="77777777" w:rsidR="00024A9A" w:rsidRPr="00024A9A" w:rsidRDefault="00024A9A" w:rsidP="00024A9A">
            <w:pPr>
              <w:spacing w:after="0" w:line="240" w:lineRule="auto"/>
              <w:jc w:val="right"/>
              <w:rPr>
                <w:rFonts w:ascii="Arial" w:eastAsia="Times New Roman" w:hAnsi="Arial" w:cs="Arial"/>
                <w:sz w:val="20"/>
                <w:szCs w:val="20"/>
              </w:rPr>
            </w:pPr>
            <w:r w:rsidRPr="00024A9A">
              <w:rPr>
                <w:rFonts w:ascii="Arial" w:eastAsia="Times New Roman" w:hAnsi="Arial" w:cs="Arial"/>
                <w:sz w:val="20"/>
                <w:szCs w:val="20"/>
              </w:rPr>
              <w:t>0.60</w:t>
            </w:r>
          </w:p>
        </w:tc>
      </w:tr>
      <w:tr w:rsidR="004C65BA" w:rsidRPr="00024A9A" w14:paraId="67E33021" w14:textId="77777777" w:rsidTr="005C0037">
        <w:trPr>
          <w:trHeight w:val="300"/>
        </w:trPr>
        <w:tc>
          <w:tcPr>
            <w:tcW w:w="2360" w:type="dxa"/>
            <w:tcBorders>
              <w:top w:val="nil"/>
              <w:left w:val="single" w:sz="4" w:space="0" w:color="auto"/>
              <w:bottom w:val="single" w:sz="4" w:space="0" w:color="auto"/>
              <w:right w:val="single" w:sz="4" w:space="0" w:color="auto"/>
            </w:tcBorders>
            <w:shd w:val="clear" w:color="000000" w:fill="99CCFF"/>
            <w:vAlign w:val="bottom"/>
            <w:hideMark/>
          </w:tcPr>
          <w:p w14:paraId="7E53144C"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 </w:t>
            </w:r>
          </w:p>
        </w:tc>
        <w:tc>
          <w:tcPr>
            <w:tcW w:w="2585" w:type="dxa"/>
            <w:tcBorders>
              <w:top w:val="nil"/>
              <w:left w:val="nil"/>
              <w:bottom w:val="single" w:sz="4" w:space="0" w:color="auto"/>
              <w:right w:val="single" w:sz="4" w:space="0" w:color="auto"/>
            </w:tcBorders>
            <w:shd w:val="clear" w:color="000000" w:fill="99CCFF"/>
            <w:vAlign w:val="bottom"/>
            <w:hideMark/>
          </w:tcPr>
          <w:p w14:paraId="543EB42D"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Forbs Subtotal</w:t>
            </w:r>
          </w:p>
        </w:tc>
        <w:tc>
          <w:tcPr>
            <w:tcW w:w="810" w:type="dxa"/>
            <w:tcBorders>
              <w:top w:val="nil"/>
              <w:left w:val="nil"/>
              <w:bottom w:val="single" w:sz="4" w:space="0" w:color="auto"/>
              <w:right w:val="single" w:sz="4" w:space="0" w:color="auto"/>
            </w:tcBorders>
            <w:shd w:val="clear" w:color="000000" w:fill="99CCFF"/>
            <w:noWrap/>
            <w:vAlign w:val="bottom"/>
            <w:hideMark/>
          </w:tcPr>
          <w:p w14:paraId="0492F2E6"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0.25</w:t>
            </w:r>
          </w:p>
        </w:tc>
        <w:tc>
          <w:tcPr>
            <w:tcW w:w="1260" w:type="dxa"/>
            <w:tcBorders>
              <w:top w:val="nil"/>
              <w:left w:val="nil"/>
              <w:bottom w:val="single" w:sz="4" w:space="0" w:color="auto"/>
              <w:right w:val="single" w:sz="4" w:space="0" w:color="auto"/>
            </w:tcBorders>
            <w:shd w:val="clear" w:color="000000" w:fill="99CCFF"/>
            <w:noWrap/>
            <w:vAlign w:val="bottom"/>
            <w:hideMark/>
          </w:tcPr>
          <w:p w14:paraId="147D1F26"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8.62%</w:t>
            </w:r>
          </w:p>
        </w:tc>
        <w:tc>
          <w:tcPr>
            <w:tcW w:w="990" w:type="dxa"/>
            <w:tcBorders>
              <w:top w:val="nil"/>
              <w:left w:val="nil"/>
              <w:bottom w:val="single" w:sz="4" w:space="0" w:color="auto"/>
              <w:right w:val="single" w:sz="4" w:space="0" w:color="auto"/>
            </w:tcBorders>
            <w:shd w:val="clear" w:color="000000" w:fill="99CCFF"/>
            <w:noWrap/>
            <w:vAlign w:val="bottom"/>
            <w:hideMark/>
          </w:tcPr>
          <w:p w14:paraId="1F20B41F"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1.72%</w:t>
            </w:r>
          </w:p>
        </w:tc>
        <w:tc>
          <w:tcPr>
            <w:tcW w:w="1710" w:type="dxa"/>
            <w:tcBorders>
              <w:top w:val="nil"/>
              <w:left w:val="nil"/>
              <w:bottom w:val="single" w:sz="4" w:space="0" w:color="auto"/>
              <w:right w:val="single" w:sz="4" w:space="0" w:color="auto"/>
            </w:tcBorders>
            <w:shd w:val="clear" w:color="000000" w:fill="99CCFF"/>
            <w:noWrap/>
            <w:vAlign w:val="bottom"/>
            <w:hideMark/>
          </w:tcPr>
          <w:p w14:paraId="44AACF65"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0.60</w:t>
            </w:r>
          </w:p>
        </w:tc>
      </w:tr>
      <w:tr w:rsidR="004C65BA" w:rsidRPr="00024A9A" w14:paraId="632DBD63" w14:textId="77777777" w:rsidTr="005C0037">
        <w:trPr>
          <w:trHeight w:val="300"/>
        </w:trPr>
        <w:tc>
          <w:tcPr>
            <w:tcW w:w="2360" w:type="dxa"/>
            <w:tcBorders>
              <w:top w:val="nil"/>
              <w:left w:val="single" w:sz="4" w:space="0" w:color="auto"/>
              <w:bottom w:val="single" w:sz="4" w:space="0" w:color="auto"/>
              <w:right w:val="single" w:sz="4" w:space="0" w:color="auto"/>
            </w:tcBorders>
            <w:shd w:val="clear" w:color="000000" w:fill="99CCFF"/>
            <w:noWrap/>
            <w:vAlign w:val="bottom"/>
            <w:hideMark/>
          </w:tcPr>
          <w:p w14:paraId="11BA450C" w14:textId="77777777" w:rsidR="00024A9A" w:rsidRPr="00024A9A" w:rsidRDefault="00024A9A" w:rsidP="00024A9A">
            <w:pPr>
              <w:spacing w:after="0" w:line="240" w:lineRule="auto"/>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 </w:t>
            </w:r>
          </w:p>
        </w:tc>
        <w:tc>
          <w:tcPr>
            <w:tcW w:w="2585" w:type="dxa"/>
            <w:tcBorders>
              <w:top w:val="nil"/>
              <w:left w:val="nil"/>
              <w:bottom w:val="single" w:sz="4" w:space="0" w:color="auto"/>
              <w:right w:val="single" w:sz="4" w:space="0" w:color="auto"/>
            </w:tcBorders>
            <w:shd w:val="clear" w:color="000000" w:fill="99CCFF"/>
            <w:vAlign w:val="bottom"/>
            <w:hideMark/>
          </w:tcPr>
          <w:p w14:paraId="31F795C8" w14:textId="77777777" w:rsidR="00024A9A" w:rsidRPr="00024A9A" w:rsidRDefault="00024A9A" w:rsidP="00024A9A">
            <w:pPr>
              <w:spacing w:after="0" w:line="240" w:lineRule="auto"/>
              <w:jc w:val="right"/>
              <w:rPr>
                <w:rFonts w:ascii="Arial" w:eastAsia="Times New Roman" w:hAnsi="Arial" w:cs="Arial"/>
                <w:b/>
                <w:bCs/>
                <w:sz w:val="20"/>
                <w:szCs w:val="20"/>
              </w:rPr>
            </w:pPr>
            <w:r w:rsidRPr="00024A9A">
              <w:rPr>
                <w:rFonts w:ascii="Arial" w:eastAsia="Times New Roman" w:hAnsi="Arial" w:cs="Arial"/>
                <w:b/>
                <w:bCs/>
                <w:sz w:val="20"/>
                <w:szCs w:val="20"/>
              </w:rPr>
              <w:t>Total</w:t>
            </w:r>
          </w:p>
        </w:tc>
        <w:tc>
          <w:tcPr>
            <w:tcW w:w="810" w:type="dxa"/>
            <w:tcBorders>
              <w:top w:val="nil"/>
              <w:left w:val="nil"/>
              <w:bottom w:val="single" w:sz="4" w:space="0" w:color="auto"/>
              <w:right w:val="single" w:sz="4" w:space="0" w:color="auto"/>
            </w:tcBorders>
            <w:shd w:val="clear" w:color="000000" w:fill="99CCFF"/>
            <w:noWrap/>
            <w:vAlign w:val="bottom"/>
            <w:hideMark/>
          </w:tcPr>
          <w:p w14:paraId="0239EAE2" w14:textId="77777777" w:rsidR="00024A9A" w:rsidRPr="00024A9A" w:rsidRDefault="00024A9A" w:rsidP="00024A9A">
            <w:pPr>
              <w:spacing w:after="0" w:line="240" w:lineRule="auto"/>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 xml:space="preserve">       2.87 </w:t>
            </w:r>
          </w:p>
        </w:tc>
        <w:tc>
          <w:tcPr>
            <w:tcW w:w="1260" w:type="dxa"/>
            <w:tcBorders>
              <w:top w:val="nil"/>
              <w:left w:val="nil"/>
              <w:bottom w:val="single" w:sz="4" w:space="0" w:color="auto"/>
              <w:right w:val="single" w:sz="4" w:space="0" w:color="auto"/>
            </w:tcBorders>
            <w:shd w:val="clear" w:color="000000" w:fill="99CCFF"/>
            <w:noWrap/>
            <w:vAlign w:val="bottom"/>
            <w:hideMark/>
          </w:tcPr>
          <w:p w14:paraId="02F48FAF" w14:textId="77777777" w:rsidR="00024A9A" w:rsidRPr="00024A9A" w:rsidRDefault="00024A9A" w:rsidP="00024A9A">
            <w:pPr>
              <w:spacing w:after="0" w:line="240" w:lineRule="auto"/>
              <w:jc w:val="right"/>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99.9%</w:t>
            </w:r>
          </w:p>
        </w:tc>
        <w:tc>
          <w:tcPr>
            <w:tcW w:w="990" w:type="dxa"/>
            <w:tcBorders>
              <w:top w:val="nil"/>
              <w:left w:val="nil"/>
              <w:bottom w:val="single" w:sz="4" w:space="0" w:color="auto"/>
              <w:right w:val="single" w:sz="4" w:space="0" w:color="auto"/>
            </w:tcBorders>
            <w:shd w:val="clear" w:color="000000" w:fill="99CCFF"/>
            <w:noWrap/>
            <w:vAlign w:val="bottom"/>
            <w:hideMark/>
          </w:tcPr>
          <w:p w14:paraId="7B38ED29" w14:textId="77777777" w:rsidR="00024A9A" w:rsidRPr="00024A9A" w:rsidRDefault="00024A9A" w:rsidP="00024A9A">
            <w:pPr>
              <w:spacing w:after="0" w:line="240" w:lineRule="auto"/>
              <w:jc w:val="right"/>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100.0%</w:t>
            </w:r>
          </w:p>
        </w:tc>
        <w:tc>
          <w:tcPr>
            <w:tcW w:w="1710" w:type="dxa"/>
            <w:tcBorders>
              <w:top w:val="nil"/>
              <w:left w:val="nil"/>
              <w:bottom w:val="single" w:sz="4" w:space="0" w:color="auto"/>
              <w:right w:val="single" w:sz="4" w:space="0" w:color="auto"/>
            </w:tcBorders>
            <w:shd w:val="clear" w:color="000000" w:fill="99CCFF"/>
            <w:noWrap/>
            <w:vAlign w:val="bottom"/>
            <w:hideMark/>
          </w:tcPr>
          <w:p w14:paraId="51EF44C3" w14:textId="77777777" w:rsidR="00024A9A" w:rsidRPr="00024A9A" w:rsidRDefault="00024A9A" w:rsidP="00EA0245">
            <w:pPr>
              <w:spacing w:after="0" w:line="240" w:lineRule="auto"/>
              <w:jc w:val="right"/>
              <w:rPr>
                <w:rFonts w:ascii="Arial" w:eastAsia="Times New Roman" w:hAnsi="Arial" w:cs="Arial"/>
                <w:b/>
                <w:bCs/>
                <w:color w:val="000000"/>
                <w:sz w:val="20"/>
                <w:szCs w:val="20"/>
              </w:rPr>
            </w:pPr>
            <w:r w:rsidRPr="00024A9A">
              <w:rPr>
                <w:rFonts w:ascii="Arial" w:eastAsia="Times New Roman" w:hAnsi="Arial" w:cs="Arial"/>
                <w:b/>
                <w:bCs/>
                <w:color w:val="000000"/>
                <w:sz w:val="20"/>
                <w:szCs w:val="20"/>
              </w:rPr>
              <w:t xml:space="preserve">     34.90 </w:t>
            </w:r>
          </w:p>
        </w:tc>
      </w:tr>
    </w:tbl>
    <w:p w14:paraId="4EB47FC4" w14:textId="77777777" w:rsidR="00C646A2" w:rsidRDefault="00C646A2"/>
    <w:p w14:paraId="75B2C8E3" w14:textId="77777777" w:rsidR="00C646A2" w:rsidRDefault="00C646A2" w:rsidP="27E52A62">
      <w:pPr>
        <w:pStyle w:val="Title"/>
        <w:rPr>
          <w:noProof/>
          <w:sz w:val="48"/>
          <w:szCs w:val="48"/>
        </w:rPr>
      </w:pPr>
      <w:r w:rsidRPr="27E52A62">
        <w:rPr>
          <w:b/>
          <w:bCs/>
          <w:sz w:val="48"/>
          <w:szCs w:val="48"/>
        </w:rPr>
        <w:t>Seed Mix Enhancements or Substitutions</w:t>
      </w:r>
      <w:r w:rsidRPr="27E52A62">
        <w:rPr>
          <w:noProof/>
          <w:sz w:val="48"/>
          <w:szCs w:val="48"/>
        </w:rPr>
        <w:t xml:space="preserve">       </w:t>
      </w:r>
    </w:p>
    <w:p w14:paraId="66D1ACD1" w14:textId="77777777" w:rsidR="00C646A2" w:rsidRDefault="00C646A2" w:rsidP="27E52A62">
      <w:pPr>
        <w:pStyle w:val="Title"/>
        <w:rPr>
          <w:noProof/>
          <w:sz w:val="40"/>
          <w:szCs w:val="40"/>
        </w:rPr>
      </w:pPr>
      <w:r w:rsidRPr="27E52A62">
        <w:rPr>
          <w:sz w:val="24"/>
          <w:szCs w:val="24"/>
        </w:rPr>
        <w:t xml:space="preserve">List of Additional Species to Add Diversity or for Substitutions </w:t>
      </w:r>
    </w:p>
    <w:p w14:paraId="14DFAD9D" w14:textId="35C00A60" w:rsidR="00C646A2" w:rsidRDefault="00C646A2" w:rsidP="00C646A2">
      <w:pPr>
        <w:pStyle w:val="Title"/>
        <w:rPr>
          <w:noProof/>
        </w:rPr>
      </w:pPr>
      <w:r w:rsidRPr="242732EA">
        <w:rPr>
          <w:noProof/>
          <w:sz w:val="24"/>
          <w:szCs w:val="24"/>
        </w:rPr>
        <w:t>The numbers (1-9) are species ranges that relate to the MN Ecological Subsection map found below.</w:t>
      </w:r>
    </w:p>
    <w:p w14:paraId="641411C9" w14:textId="77777777" w:rsidR="00C646A2" w:rsidRDefault="00C646A2" w:rsidP="00C646A2">
      <w:pPr>
        <w:pStyle w:val="Heading1"/>
        <w:rPr>
          <w:b/>
          <w:bCs/>
        </w:rPr>
      </w:pPr>
      <w:r>
        <w:rPr>
          <w:b/>
          <w:bCs/>
        </w:rPr>
        <w:t>Deep Marsh</w:t>
      </w:r>
    </w:p>
    <w:p w14:paraId="70FB3D3C" w14:textId="77777777" w:rsidR="00C646A2" w:rsidRDefault="00C646A2" w:rsidP="00C646A2">
      <w:r>
        <w:t>Updated 05-03-2020</w:t>
      </w:r>
    </w:p>
    <w:p w14:paraId="7169123E" w14:textId="77777777" w:rsidR="00C646A2" w:rsidRDefault="00C646A2" w:rsidP="00C646A2">
      <w:pPr>
        <w:pStyle w:val="Heading2"/>
        <w:rPr>
          <w:b/>
          <w:bCs/>
        </w:rPr>
      </w:pPr>
      <w:r>
        <w:rPr>
          <w:b/>
          <w:bCs/>
        </w:rPr>
        <w:lastRenderedPageBreak/>
        <w:t>Grasses: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14:paraId="2EB426C9" w14:textId="77777777" w:rsidTr="24A8F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right w:val="single" w:sz="4" w:space="0" w:color="666666"/>
            </w:tcBorders>
            <w:hideMark/>
          </w:tcPr>
          <w:p w14:paraId="66EDC0A5" w14:textId="77777777" w:rsidR="00C646A2" w:rsidRDefault="00C646A2">
            <w:pPr>
              <w:pStyle w:val="Heading3"/>
              <w:spacing w:line="240" w:lineRule="auto"/>
              <w:jc w:val="center"/>
              <w:outlineLvl w:val="2"/>
            </w:pPr>
            <w:bookmarkStart w:id="0" w:name="_Hlk39066304"/>
            <w:r>
              <w:rPr>
                <w:color w:val="auto"/>
              </w:rPr>
              <w:t>Scientific Name</w:t>
            </w:r>
          </w:p>
        </w:tc>
        <w:tc>
          <w:tcPr>
            <w:tcW w:w="3690" w:type="dxa"/>
            <w:tcBorders>
              <w:top w:val="single" w:sz="4" w:space="0" w:color="666666"/>
              <w:left w:val="single" w:sz="4" w:space="0" w:color="666666"/>
              <w:right w:val="single" w:sz="4" w:space="0" w:color="666666"/>
            </w:tcBorders>
            <w:hideMark/>
          </w:tcPr>
          <w:p w14:paraId="4A0457FA" w14:textId="77777777" w:rsidR="00C646A2" w:rsidRDefault="00C646A2">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sz="4" w:space="0" w:color="666666"/>
              <w:left w:val="single" w:sz="4" w:space="0" w:color="666666"/>
              <w:right w:val="single" w:sz="4" w:space="0" w:color="666666"/>
            </w:tcBorders>
            <w:hideMark/>
          </w:tcPr>
          <w:p w14:paraId="23AFEA17" w14:textId="77777777" w:rsidR="00C646A2" w:rsidRDefault="00C646A2">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14:paraId="3DC3BF6D"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040A9DC" w14:textId="77777777" w:rsidR="00C646A2" w:rsidRDefault="00C646A2">
            <w:pPr>
              <w:rPr>
                <w:b w:val="0"/>
                <w:bCs w:val="0"/>
                <w:i/>
                <w:iCs/>
              </w:rPr>
            </w:pPr>
            <w:proofErr w:type="spellStart"/>
            <w:r>
              <w:rPr>
                <w:b w:val="0"/>
                <w:bCs w:val="0"/>
                <w:i/>
                <w:iCs/>
              </w:rPr>
              <w:t>Glyceria</w:t>
            </w:r>
            <w:proofErr w:type="spellEnd"/>
            <w:r>
              <w:rPr>
                <w:b w:val="0"/>
                <w:bCs w:val="0"/>
                <w:i/>
                <w:iCs/>
              </w:rPr>
              <w:t> striata</w:t>
            </w:r>
          </w:p>
        </w:tc>
        <w:tc>
          <w:tcPr>
            <w:tcW w:w="3690" w:type="dxa"/>
            <w:tcBorders>
              <w:top w:val="single" w:sz="4" w:space="0" w:color="666666"/>
              <w:left w:val="single" w:sz="4" w:space="0" w:color="666666"/>
              <w:bottom w:val="single" w:sz="4" w:space="0" w:color="666666"/>
              <w:right w:val="single" w:sz="4" w:space="0" w:color="666666"/>
            </w:tcBorders>
            <w:hideMark/>
          </w:tcPr>
          <w:p w14:paraId="5BC149A4" w14:textId="77777777" w:rsidR="00C646A2" w:rsidRDefault="00C646A2">
            <w:pPr>
              <w:cnfStyle w:val="000000100000" w:firstRow="0" w:lastRow="0" w:firstColumn="0" w:lastColumn="0" w:oddVBand="0" w:evenVBand="0" w:oddHBand="1" w:evenHBand="0" w:firstRowFirstColumn="0" w:firstRowLastColumn="0" w:lastRowFirstColumn="0" w:lastRowLastColumn="0"/>
            </w:pPr>
            <w:r>
              <w:t>Fowl Manna Grass</w:t>
            </w:r>
          </w:p>
        </w:tc>
        <w:tc>
          <w:tcPr>
            <w:tcW w:w="2700" w:type="dxa"/>
            <w:tcBorders>
              <w:top w:val="single" w:sz="4" w:space="0" w:color="666666"/>
              <w:left w:val="single" w:sz="4" w:space="0" w:color="666666"/>
              <w:bottom w:val="single" w:sz="4" w:space="0" w:color="666666"/>
              <w:right w:val="single" w:sz="4" w:space="0" w:color="666666"/>
            </w:tcBorders>
          </w:tcPr>
          <w:p w14:paraId="213307EC" w14:textId="5282ADC3" w:rsidR="00C646A2" w:rsidRDefault="0FE4CBD4" w:rsidP="24A8FFBB">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7</w:t>
            </w:r>
          </w:p>
        </w:tc>
      </w:tr>
      <w:tr w:rsidR="00C646A2" w14:paraId="1DEBF837"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19939882" w14:textId="77777777" w:rsidR="00C646A2" w:rsidRDefault="00C646A2">
            <w:pPr>
              <w:rPr>
                <w:b w:val="0"/>
                <w:bCs w:val="0"/>
                <w:i/>
                <w:iCs/>
                <w:color w:val="FF0000"/>
              </w:rPr>
            </w:pPr>
            <w:proofErr w:type="spellStart"/>
            <w:r>
              <w:rPr>
                <w:b w:val="0"/>
                <w:bCs w:val="0"/>
                <w:i/>
                <w:iCs/>
              </w:rPr>
              <w:t>Leersia</w:t>
            </w:r>
            <w:proofErr w:type="spellEnd"/>
            <w:r>
              <w:rPr>
                <w:b w:val="0"/>
                <w:bCs w:val="0"/>
                <w:i/>
                <w:iCs/>
              </w:rPr>
              <w:t> </w:t>
            </w:r>
            <w:proofErr w:type="spellStart"/>
            <w:r>
              <w:rPr>
                <w:b w:val="0"/>
                <w:bCs w:val="0"/>
                <w:i/>
                <w:iCs/>
              </w:rPr>
              <w:t>oryzoides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4E4E79E2" w14:textId="77777777" w:rsidR="00C646A2" w:rsidRDefault="00C646A2">
            <w:pPr>
              <w:cnfStyle w:val="000000000000" w:firstRow="0" w:lastRow="0" w:firstColumn="0" w:lastColumn="0" w:oddVBand="0" w:evenVBand="0" w:oddHBand="0" w:evenHBand="0" w:firstRowFirstColumn="0" w:firstRowLastColumn="0" w:lastRowFirstColumn="0" w:lastRowLastColumn="0"/>
            </w:pPr>
            <w:r>
              <w:t>Rice Cut Grass</w:t>
            </w:r>
          </w:p>
        </w:tc>
        <w:tc>
          <w:tcPr>
            <w:tcW w:w="2700" w:type="dxa"/>
            <w:tcBorders>
              <w:top w:val="single" w:sz="4" w:space="0" w:color="666666"/>
              <w:left w:val="single" w:sz="4" w:space="0" w:color="666666"/>
              <w:bottom w:val="single" w:sz="4" w:space="0" w:color="666666"/>
              <w:right w:val="single" w:sz="4" w:space="0" w:color="666666"/>
            </w:tcBorders>
          </w:tcPr>
          <w:p w14:paraId="33A6B7F5" w14:textId="38AF68B4" w:rsidR="00C646A2" w:rsidRDefault="7089DA28" w:rsidP="24A8FFBB">
            <w:pPr>
              <w:jc w:val="center"/>
              <w:cnfStyle w:val="000000000000" w:firstRow="0" w:lastRow="0" w:firstColumn="0" w:lastColumn="0" w:oddVBand="0" w:evenVBand="0" w:oddHBand="0" w:evenHBand="0" w:firstRowFirstColumn="0" w:firstRowLastColumn="0" w:lastRowFirstColumn="0" w:lastRowLastColumn="0"/>
              <w:rPr>
                <w:i/>
                <w:iCs/>
              </w:rPr>
            </w:pPr>
            <w:r w:rsidRPr="24A8FFBB">
              <w:rPr>
                <w:i/>
                <w:iCs/>
              </w:rPr>
              <w:t>7</w:t>
            </w:r>
          </w:p>
        </w:tc>
      </w:tr>
      <w:bookmarkEnd w:id="0"/>
    </w:tbl>
    <w:p w14:paraId="009E1107" w14:textId="77777777" w:rsidR="00C646A2" w:rsidRDefault="00C646A2" w:rsidP="00C646A2">
      <w:pPr>
        <w:pStyle w:val="Heading2"/>
      </w:pPr>
    </w:p>
    <w:p w14:paraId="4AFFF21D" w14:textId="77777777" w:rsidR="00C646A2" w:rsidRDefault="00C646A2" w:rsidP="00C646A2">
      <w:pPr>
        <w:pStyle w:val="Heading2"/>
        <w:rPr>
          <w:b/>
          <w:bCs/>
        </w:rPr>
      </w:pPr>
      <w:r>
        <w:rPr>
          <w:b/>
          <w:bCs/>
        </w:rPr>
        <w:t>Sedges: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14:paraId="19905125" w14:textId="77777777" w:rsidTr="24A8F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right w:val="single" w:sz="4" w:space="0" w:color="666666"/>
            </w:tcBorders>
            <w:hideMark/>
          </w:tcPr>
          <w:p w14:paraId="57F821B2" w14:textId="77777777" w:rsidR="00C646A2" w:rsidRDefault="00C646A2">
            <w:pPr>
              <w:pStyle w:val="Heading3"/>
              <w:spacing w:line="240" w:lineRule="auto"/>
              <w:jc w:val="center"/>
              <w:outlineLvl w:val="2"/>
            </w:pPr>
            <w:r>
              <w:rPr>
                <w:color w:val="auto"/>
              </w:rPr>
              <w:t>Scientific Name</w:t>
            </w:r>
          </w:p>
        </w:tc>
        <w:tc>
          <w:tcPr>
            <w:tcW w:w="3690" w:type="dxa"/>
            <w:tcBorders>
              <w:top w:val="single" w:sz="4" w:space="0" w:color="666666"/>
              <w:left w:val="single" w:sz="4" w:space="0" w:color="666666"/>
              <w:right w:val="single" w:sz="4" w:space="0" w:color="666666"/>
            </w:tcBorders>
            <w:hideMark/>
          </w:tcPr>
          <w:p w14:paraId="653182D4" w14:textId="77777777" w:rsidR="00C646A2" w:rsidRDefault="00C646A2">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sz="4" w:space="0" w:color="666666"/>
              <w:left w:val="single" w:sz="4" w:space="0" w:color="666666"/>
              <w:right w:val="single" w:sz="4" w:space="0" w:color="666666"/>
            </w:tcBorders>
            <w:hideMark/>
          </w:tcPr>
          <w:p w14:paraId="3774DEB3" w14:textId="77777777" w:rsidR="00C646A2" w:rsidRDefault="00C646A2">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14:paraId="12CBEE75"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085C34B" w14:textId="77777777" w:rsidR="00C646A2" w:rsidRDefault="00C646A2">
            <w:pPr>
              <w:rPr>
                <w:rFonts w:ascii="Calibri" w:hAnsi="Calibri" w:cs="Calibri"/>
                <w:b w:val="0"/>
                <w:bCs w:val="0"/>
                <w:i/>
                <w:iCs/>
                <w:color w:val="FF0000"/>
              </w:rPr>
            </w:pPr>
            <w:r>
              <w:rPr>
                <w:b w:val="0"/>
                <w:bCs w:val="0"/>
                <w:i/>
                <w:iCs/>
              </w:rPr>
              <w:t>Acorus calamus</w:t>
            </w:r>
          </w:p>
        </w:tc>
        <w:tc>
          <w:tcPr>
            <w:tcW w:w="3690" w:type="dxa"/>
            <w:tcBorders>
              <w:top w:val="single" w:sz="4" w:space="0" w:color="666666"/>
              <w:left w:val="single" w:sz="4" w:space="0" w:color="666666"/>
              <w:bottom w:val="single" w:sz="4" w:space="0" w:color="666666"/>
              <w:right w:val="single" w:sz="4" w:space="0" w:color="666666"/>
            </w:tcBorders>
            <w:hideMark/>
          </w:tcPr>
          <w:p w14:paraId="36A1FFB2" w14:textId="77777777" w:rsidR="00C646A2" w:rsidRDefault="00C646A2">
            <w:pPr>
              <w:cnfStyle w:val="000000100000" w:firstRow="0" w:lastRow="0" w:firstColumn="0" w:lastColumn="0" w:oddVBand="0" w:evenVBand="0" w:oddHBand="1" w:evenHBand="0" w:firstRowFirstColumn="0" w:firstRowLastColumn="0" w:lastRowFirstColumn="0" w:lastRowLastColumn="0"/>
            </w:pPr>
            <w:r>
              <w:t>Sweet Flag</w:t>
            </w:r>
          </w:p>
        </w:tc>
        <w:tc>
          <w:tcPr>
            <w:tcW w:w="2700" w:type="dxa"/>
            <w:tcBorders>
              <w:top w:val="single" w:sz="4" w:space="0" w:color="666666"/>
              <w:left w:val="single" w:sz="4" w:space="0" w:color="666666"/>
              <w:bottom w:val="single" w:sz="4" w:space="0" w:color="666666"/>
              <w:right w:val="single" w:sz="4" w:space="0" w:color="666666"/>
            </w:tcBorders>
          </w:tcPr>
          <w:p w14:paraId="7FDB1545" w14:textId="14F951D6" w:rsidR="00C646A2" w:rsidRDefault="6919B336" w:rsidP="24A8F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488F8CB1"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3487B1AE" w14:textId="77777777" w:rsidR="00C646A2" w:rsidRDefault="00C646A2">
            <w:pPr>
              <w:rPr>
                <w:rFonts w:ascii="Calibri" w:hAnsi="Calibri" w:cs="Calibri"/>
                <w:b w:val="0"/>
                <w:bCs w:val="0"/>
                <w:i/>
                <w:iCs/>
                <w:color w:val="FF0000"/>
              </w:rPr>
            </w:pPr>
            <w:r>
              <w:rPr>
                <w:b w:val="0"/>
                <w:bCs w:val="0"/>
                <w:i/>
                <w:iCs/>
              </w:rPr>
              <w:t>Eleocharis </w:t>
            </w:r>
            <w:proofErr w:type="spellStart"/>
            <w:r>
              <w:rPr>
                <w:b w:val="0"/>
                <w:bCs w:val="0"/>
                <w:i/>
                <w:iCs/>
              </w:rPr>
              <w:t>acicularis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54B83C5F" w14:textId="77777777" w:rsidR="00C646A2" w:rsidRDefault="00C646A2">
            <w:pPr>
              <w:cnfStyle w:val="000000000000" w:firstRow="0" w:lastRow="0" w:firstColumn="0" w:lastColumn="0" w:oddVBand="0" w:evenVBand="0" w:oddHBand="0" w:evenHBand="0" w:firstRowFirstColumn="0" w:firstRowLastColumn="0" w:lastRowFirstColumn="0" w:lastRowLastColumn="0"/>
              <w:rPr>
                <w:rFonts w:ascii="Calibri" w:hAnsi="Calibri" w:cs="Calibri"/>
              </w:rPr>
            </w:pPr>
            <w:r>
              <w:t>Least </w:t>
            </w:r>
            <w:proofErr w:type="spellStart"/>
            <w:r>
              <w:t>Spikerush</w:t>
            </w:r>
            <w:proofErr w:type="spellEnd"/>
          </w:p>
        </w:tc>
        <w:tc>
          <w:tcPr>
            <w:tcW w:w="2700" w:type="dxa"/>
            <w:tcBorders>
              <w:top w:val="single" w:sz="4" w:space="0" w:color="666666"/>
              <w:left w:val="single" w:sz="4" w:space="0" w:color="666666"/>
              <w:bottom w:val="single" w:sz="4" w:space="0" w:color="666666"/>
              <w:right w:val="single" w:sz="4" w:space="0" w:color="666666"/>
            </w:tcBorders>
          </w:tcPr>
          <w:p w14:paraId="3AF0F263" w14:textId="5D7B57F6" w:rsidR="00C646A2" w:rsidRDefault="27EE9BFB"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0D3F884F"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46153C24" w14:textId="77777777" w:rsidR="00C646A2" w:rsidRDefault="00C646A2">
            <w:pPr>
              <w:rPr>
                <w:b w:val="0"/>
                <w:bCs w:val="0"/>
                <w:i/>
                <w:iCs/>
                <w:color w:val="FF0000"/>
              </w:rPr>
            </w:pPr>
            <w:r>
              <w:rPr>
                <w:b w:val="0"/>
                <w:bCs w:val="0"/>
                <w:i/>
                <w:iCs/>
              </w:rPr>
              <w:t>Eleocharis ovata (1,2,5‐8)</w:t>
            </w:r>
          </w:p>
        </w:tc>
        <w:tc>
          <w:tcPr>
            <w:tcW w:w="3690" w:type="dxa"/>
            <w:tcBorders>
              <w:top w:val="single" w:sz="4" w:space="0" w:color="666666"/>
              <w:left w:val="single" w:sz="4" w:space="0" w:color="666666"/>
              <w:bottom w:val="single" w:sz="4" w:space="0" w:color="666666"/>
              <w:right w:val="single" w:sz="4" w:space="0" w:color="666666"/>
            </w:tcBorders>
            <w:hideMark/>
          </w:tcPr>
          <w:p w14:paraId="37B102C0" w14:textId="77777777" w:rsidR="00C646A2" w:rsidRDefault="00C646A2">
            <w:pPr>
              <w:cnfStyle w:val="000000100000" w:firstRow="0" w:lastRow="0" w:firstColumn="0" w:lastColumn="0" w:oddVBand="0" w:evenVBand="0" w:oddHBand="1" w:evenHBand="0" w:firstRowFirstColumn="0" w:firstRowLastColumn="0" w:lastRowFirstColumn="0" w:lastRowLastColumn="0"/>
            </w:pPr>
            <w:r>
              <w:t xml:space="preserve">Ovate </w:t>
            </w:r>
            <w:proofErr w:type="spellStart"/>
            <w:r>
              <w:t>Spikerush</w:t>
            </w:r>
            <w:proofErr w:type="spellEnd"/>
          </w:p>
        </w:tc>
        <w:tc>
          <w:tcPr>
            <w:tcW w:w="2700" w:type="dxa"/>
            <w:tcBorders>
              <w:top w:val="single" w:sz="4" w:space="0" w:color="666666"/>
              <w:left w:val="single" w:sz="4" w:space="0" w:color="666666"/>
              <w:bottom w:val="single" w:sz="4" w:space="0" w:color="666666"/>
              <w:right w:val="single" w:sz="4" w:space="0" w:color="666666"/>
            </w:tcBorders>
          </w:tcPr>
          <w:p w14:paraId="1CC35924" w14:textId="1EE73E7F" w:rsidR="00C646A2" w:rsidRDefault="2EDD5784" w:rsidP="24A8FFBB">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5</w:t>
            </w:r>
          </w:p>
        </w:tc>
      </w:tr>
      <w:tr w:rsidR="00C646A2" w14:paraId="7D3D385B"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95CE416" w14:textId="77777777" w:rsidR="00C646A2" w:rsidRDefault="00C646A2">
            <w:pPr>
              <w:rPr>
                <w:b w:val="0"/>
                <w:bCs w:val="0"/>
                <w:i/>
                <w:iCs/>
              </w:rPr>
            </w:pPr>
            <w:proofErr w:type="spellStart"/>
            <w:r>
              <w:rPr>
                <w:b w:val="0"/>
                <w:bCs w:val="0"/>
                <w:i/>
                <w:iCs/>
              </w:rPr>
              <w:t>Schoenoplectus</w:t>
            </w:r>
            <w:proofErr w:type="spellEnd"/>
            <w:r>
              <w:rPr>
                <w:b w:val="0"/>
                <w:bCs w:val="0"/>
                <w:i/>
                <w:iCs/>
              </w:rPr>
              <w:t> </w:t>
            </w:r>
            <w:proofErr w:type="spellStart"/>
            <w:r>
              <w:rPr>
                <w:b w:val="0"/>
                <w:bCs w:val="0"/>
                <w:i/>
                <w:iCs/>
              </w:rPr>
              <w:t>acutus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5BA71255" w14:textId="77777777" w:rsidR="00C646A2" w:rsidRDefault="00C646A2">
            <w:pPr>
              <w:cnfStyle w:val="000000000000" w:firstRow="0" w:lastRow="0" w:firstColumn="0" w:lastColumn="0" w:oddVBand="0" w:evenVBand="0" w:oddHBand="0" w:evenHBand="0" w:firstRowFirstColumn="0" w:firstRowLastColumn="0" w:lastRowFirstColumn="0" w:lastRowLastColumn="0"/>
            </w:pPr>
            <w:proofErr w:type="spellStart"/>
            <w:r>
              <w:t>Hardstem</w:t>
            </w:r>
            <w:proofErr w:type="spellEnd"/>
            <w:r>
              <w:t> Bulrush</w:t>
            </w:r>
          </w:p>
        </w:tc>
        <w:tc>
          <w:tcPr>
            <w:tcW w:w="2700" w:type="dxa"/>
            <w:tcBorders>
              <w:top w:val="single" w:sz="4" w:space="0" w:color="666666"/>
              <w:left w:val="single" w:sz="4" w:space="0" w:color="666666"/>
              <w:bottom w:val="single" w:sz="4" w:space="0" w:color="666666"/>
              <w:right w:val="single" w:sz="4" w:space="0" w:color="666666"/>
            </w:tcBorders>
          </w:tcPr>
          <w:p w14:paraId="337727C3" w14:textId="2D2F4CDA" w:rsidR="00C646A2" w:rsidRDefault="2EDD5784"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778F5A71" w14:textId="77777777" w:rsidTr="24A8F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30A7F711" w14:textId="77777777" w:rsidR="00C646A2" w:rsidRDefault="00C646A2">
            <w:pPr>
              <w:rPr>
                <w:rFonts w:ascii="Calibri" w:hAnsi="Calibri" w:cs="Calibri"/>
                <w:b w:val="0"/>
                <w:bCs w:val="0"/>
                <w:i/>
                <w:iCs/>
                <w:color w:val="FF0000"/>
              </w:rPr>
            </w:pPr>
            <w:proofErr w:type="spellStart"/>
            <w:r>
              <w:rPr>
                <w:b w:val="0"/>
                <w:bCs w:val="0"/>
                <w:i/>
                <w:iCs/>
              </w:rPr>
              <w:t>Sparganium</w:t>
            </w:r>
            <w:proofErr w:type="spellEnd"/>
            <w:r>
              <w:rPr>
                <w:b w:val="0"/>
                <w:bCs w:val="0"/>
                <w:i/>
                <w:iCs/>
              </w:rPr>
              <w:t> </w:t>
            </w:r>
            <w:proofErr w:type="spellStart"/>
            <w:r>
              <w:rPr>
                <w:b w:val="0"/>
                <w:bCs w:val="0"/>
                <w:i/>
                <w:iCs/>
              </w:rPr>
              <w:t>eurycarpum</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36BE1254" w14:textId="77777777" w:rsidR="00C646A2" w:rsidRDefault="00C646A2">
            <w:pPr>
              <w:cnfStyle w:val="000000100000" w:firstRow="0" w:lastRow="0" w:firstColumn="0" w:lastColumn="0" w:oddVBand="0" w:evenVBand="0" w:oddHBand="1" w:evenHBand="0" w:firstRowFirstColumn="0" w:firstRowLastColumn="0" w:lastRowFirstColumn="0" w:lastRowLastColumn="0"/>
            </w:pPr>
            <w:r>
              <w:t>Giant Bur Reed</w:t>
            </w:r>
          </w:p>
        </w:tc>
        <w:tc>
          <w:tcPr>
            <w:tcW w:w="2700" w:type="dxa"/>
            <w:tcBorders>
              <w:top w:val="single" w:sz="4" w:space="0" w:color="666666"/>
              <w:left w:val="single" w:sz="4" w:space="0" w:color="666666"/>
              <w:bottom w:val="single" w:sz="4" w:space="0" w:color="666666"/>
              <w:right w:val="single" w:sz="4" w:space="0" w:color="666666"/>
            </w:tcBorders>
          </w:tcPr>
          <w:p w14:paraId="34D20179" w14:textId="224150D6" w:rsidR="00C646A2" w:rsidRDefault="46B0E692" w:rsidP="24A8F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14:paraId="1A68635D" w14:textId="77777777" w:rsidTr="24A8FFB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666666"/>
              <w:left w:val="single" w:sz="4" w:space="0" w:color="666666"/>
              <w:bottom w:val="single" w:sz="4" w:space="0" w:color="666666"/>
              <w:right w:val="single" w:sz="4" w:space="0" w:color="666666"/>
            </w:tcBorders>
            <w:hideMark/>
          </w:tcPr>
          <w:p w14:paraId="518D98EF" w14:textId="77777777" w:rsidR="00C646A2" w:rsidRDefault="00C646A2">
            <w:pPr>
              <w:rPr>
                <w:b w:val="0"/>
                <w:bCs w:val="0"/>
                <w:i/>
                <w:iCs/>
              </w:rPr>
            </w:pPr>
            <w:proofErr w:type="spellStart"/>
            <w:r>
              <w:rPr>
                <w:b w:val="0"/>
                <w:bCs w:val="0"/>
                <w:i/>
                <w:iCs/>
              </w:rPr>
              <w:t>Carex</w:t>
            </w:r>
            <w:proofErr w:type="spellEnd"/>
            <w:r>
              <w:rPr>
                <w:b w:val="0"/>
                <w:bCs w:val="0"/>
                <w:i/>
                <w:iCs/>
              </w:rPr>
              <w:t> </w:t>
            </w:r>
            <w:proofErr w:type="spellStart"/>
            <w:r>
              <w:rPr>
                <w:b w:val="0"/>
                <w:bCs w:val="0"/>
                <w:i/>
                <w:iCs/>
              </w:rPr>
              <w:t>lacustris</w:t>
            </w:r>
            <w:proofErr w:type="spellEnd"/>
          </w:p>
        </w:tc>
        <w:tc>
          <w:tcPr>
            <w:tcW w:w="3690" w:type="dxa"/>
            <w:tcBorders>
              <w:top w:val="single" w:sz="4" w:space="0" w:color="666666"/>
              <w:left w:val="single" w:sz="4" w:space="0" w:color="666666"/>
              <w:bottom w:val="single" w:sz="4" w:space="0" w:color="666666"/>
              <w:right w:val="single" w:sz="4" w:space="0" w:color="666666"/>
            </w:tcBorders>
            <w:hideMark/>
          </w:tcPr>
          <w:p w14:paraId="4030FAA4" w14:textId="77777777" w:rsidR="00C646A2" w:rsidRDefault="00C646A2">
            <w:pPr>
              <w:cnfStyle w:val="000000000000" w:firstRow="0" w:lastRow="0" w:firstColumn="0" w:lastColumn="0" w:oddVBand="0" w:evenVBand="0" w:oddHBand="0" w:evenHBand="0" w:firstRowFirstColumn="0" w:firstRowLastColumn="0" w:lastRowFirstColumn="0" w:lastRowLastColumn="0"/>
            </w:pPr>
            <w:r>
              <w:t>Lake Sedge</w:t>
            </w:r>
          </w:p>
        </w:tc>
        <w:tc>
          <w:tcPr>
            <w:tcW w:w="2700" w:type="dxa"/>
            <w:tcBorders>
              <w:top w:val="single" w:sz="4" w:space="0" w:color="666666"/>
              <w:left w:val="single" w:sz="4" w:space="0" w:color="666666"/>
              <w:bottom w:val="single" w:sz="4" w:space="0" w:color="666666"/>
              <w:right w:val="single" w:sz="4" w:space="0" w:color="666666"/>
            </w:tcBorders>
          </w:tcPr>
          <w:p w14:paraId="320C3C0C" w14:textId="52E3C902" w:rsidR="00C646A2" w:rsidRDefault="46B0E692" w:rsidP="24A8F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bl>
    <w:p w14:paraId="31B8B9CF" w14:textId="77777777" w:rsidR="00C646A2" w:rsidRDefault="00C646A2" w:rsidP="00C646A2"/>
    <w:p w14:paraId="16BCF791" w14:textId="761F89D0" w:rsidR="00C646A2" w:rsidRDefault="00C646A2" w:rsidP="00C646A2">
      <w:pPr>
        <w:jc w:val="center"/>
      </w:pPr>
      <w:r>
        <w:rPr>
          <w:noProof/>
        </w:rPr>
        <w:drawing>
          <wp:inline distT="0" distB="0" distL="0" distR="0" wp14:anchorId="10C87810" wp14:editId="6D797A4E">
            <wp:extent cx="3414942" cy="442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741" cy="4463883"/>
                    </a:xfrm>
                    <a:prstGeom prst="rect">
                      <a:avLst/>
                    </a:prstGeom>
                    <a:noFill/>
                    <a:ln>
                      <a:noFill/>
                    </a:ln>
                  </pic:spPr>
                </pic:pic>
              </a:graphicData>
            </a:graphic>
          </wp:inline>
        </w:drawing>
      </w:r>
    </w:p>
    <w:p w14:paraId="54CE1B0E" w14:textId="77777777" w:rsidR="00AC6A94" w:rsidRDefault="00AC6A94" w:rsidP="00C646A2">
      <w:pPr>
        <w:spacing w:after="0" w:line="240" w:lineRule="auto"/>
        <w:textAlignment w:val="baseline"/>
        <w:rPr>
          <w:rFonts w:ascii="Calibri" w:eastAsia="Times New Roman" w:hAnsi="Calibri" w:cs="Calibri"/>
          <w:b/>
          <w:bCs/>
          <w:sz w:val="40"/>
          <w:szCs w:val="40"/>
        </w:rPr>
      </w:pPr>
    </w:p>
    <w:p w14:paraId="62B7B69A" w14:textId="6A9589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sz w:val="40"/>
          <w:szCs w:val="40"/>
        </w:rPr>
        <w:lastRenderedPageBreak/>
        <w:t>Deep Marsh Seed Mix Guidance </w:t>
      </w:r>
      <w:r w:rsidRPr="00C646A2">
        <w:rPr>
          <w:rFonts w:ascii="Calibri" w:eastAsia="Times New Roman" w:hAnsi="Calibri" w:cs="Calibri"/>
          <w:sz w:val="40"/>
          <w:szCs w:val="40"/>
        </w:rPr>
        <w:t> </w:t>
      </w:r>
    </w:p>
    <w:p w14:paraId="3CE50F3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242732EA">
        <w:rPr>
          <w:rFonts w:ascii="Calibri" w:eastAsia="Times New Roman" w:hAnsi="Calibri" w:cs="Calibri"/>
        </w:rPr>
        <w:t> </w:t>
      </w:r>
    </w:p>
    <w:p w14:paraId="0E7BF9A4" w14:textId="5E623500" w:rsidR="242732EA" w:rsidRDefault="242732EA" w:rsidP="242732EA">
      <w:pPr>
        <w:spacing w:after="0" w:line="240" w:lineRule="auto"/>
        <w:rPr>
          <w:rFonts w:ascii="Calibri" w:eastAsia="Times New Roman" w:hAnsi="Calibri" w:cs="Calibri"/>
          <w:b/>
          <w:bCs/>
        </w:rPr>
      </w:pPr>
    </w:p>
    <w:p w14:paraId="3A8629BE" w14:textId="10EDF254" w:rsidR="00C646A2" w:rsidRPr="00C646A2" w:rsidRDefault="00AC6A94" w:rsidP="00C646A2">
      <w:pPr>
        <w:spacing w:after="0" w:line="240" w:lineRule="auto"/>
        <w:textAlignment w:val="baseline"/>
        <w:rPr>
          <w:rFonts w:ascii="Segoe UI" w:eastAsia="Times New Roman" w:hAnsi="Segoe UI" w:cs="Segoe UI"/>
          <w:sz w:val="18"/>
          <w:szCs w:val="18"/>
        </w:rPr>
      </w:pPr>
      <w:r w:rsidRPr="00AC6A94">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4BD90D8C" wp14:editId="6F9FAB14">
                <wp:simplePos x="0" y="0"/>
                <wp:positionH relativeFrom="column">
                  <wp:posOffset>2133600</wp:posOffset>
                </wp:positionH>
                <wp:positionV relativeFrom="paragraph">
                  <wp:posOffset>6350</wp:posOffset>
                </wp:positionV>
                <wp:extent cx="3524250" cy="2619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19375"/>
                        </a:xfrm>
                        <a:prstGeom prst="rect">
                          <a:avLst/>
                        </a:prstGeom>
                        <a:solidFill>
                          <a:srgbClr val="FFFFFF"/>
                        </a:solidFill>
                        <a:ln w="9525">
                          <a:noFill/>
                          <a:miter lim="800000"/>
                          <a:headEnd/>
                          <a:tailEnd/>
                        </a:ln>
                      </wps:spPr>
                      <wps:txbx>
                        <w:txbxContent>
                          <w:p w14:paraId="01F0D616" w14:textId="5A24A33F" w:rsidR="00AC6A94" w:rsidRDefault="00AC6A94">
                            <w:r>
                              <w:rPr>
                                <w:noProof/>
                              </w:rPr>
                              <w:drawing>
                                <wp:inline distT="0" distB="0" distL="0" distR="0" wp14:anchorId="43D26B17" wp14:editId="23EB2E76">
                                  <wp:extent cx="3332480" cy="24999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90D8C" id="_x0000_t202" coordsize="21600,21600" o:spt="202" path="m,l,21600r21600,l21600,xe">
                <v:stroke joinstyle="miter"/>
                <v:path gradientshapeok="t" o:connecttype="rect"/>
              </v:shapetype>
              <v:shape id="Text Box 2" o:spid="_x0000_s1026" type="#_x0000_t202" style="position:absolute;margin-left:168pt;margin-top:.5pt;width:277.5pt;height:20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jDgIAAPc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" stroked="f">
                <v:textbox>
                  <w:txbxContent>
                    <w:p w14:paraId="01F0D616" w14:textId="5A24A33F" w:rsidR="00AC6A94" w:rsidRDefault="00AC6A94">
                      <w:r>
                        <w:rPr>
                          <w:noProof/>
                        </w:rPr>
                        <w:drawing>
                          <wp:inline distT="0" distB="0" distL="0" distR="0" wp14:anchorId="43D26B17" wp14:editId="23EB2E76">
                            <wp:extent cx="3332480" cy="24999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v:textbox>
                <w10:wrap type="square"/>
              </v:shape>
            </w:pict>
          </mc:Fallback>
        </mc:AlternateContent>
      </w:r>
      <w:r w:rsidR="00C646A2" w:rsidRPr="00C646A2">
        <w:rPr>
          <w:rFonts w:ascii="Calibri" w:eastAsia="Times New Roman" w:hAnsi="Calibri" w:cs="Calibri"/>
          <w:b/>
          <w:bCs/>
        </w:rPr>
        <w:t>Seed mix name:</w:t>
      </w:r>
      <w:r w:rsidR="00C646A2" w:rsidRPr="00C646A2">
        <w:rPr>
          <w:rFonts w:ascii="Calibri" w:eastAsia="Times New Roman" w:hAnsi="Calibri" w:cs="Calibri"/>
        </w:rPr>
        <w:t> Deep Marsh  </w:t>
      </w:r>
    </w:p>
    <w:p w14:paraId="47FC39A9" w14:textId="7629810A"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Geographic area:</w:t>
      </w:r>
      <w:r w:rsidRPr="00C646A2">
        <w:rPr>
          <w:rFonts w:ascii="Calibri" w:eastAsia="Times New Roman" w:hAnsi="Calibri" w:cs="Calibri"/>
        </w:rPr>
        <w:t> Statewide   </w:t>
      </w:r>
    </w:p>
    <w:p w14:paraId="323CE7D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Year of development:</w:t>
      </w:r>
      <w:r w:rsidRPr="00C646A2">
        <w:rPr>
          <w:rFonts w:ascii="Calibri" w:eastAsia="Times New Roman" w:hAnsi="Calibri" w:cs="Calibri"/>
        </w:rPr>
        <w:t>2016 </w:t>
      </w:r>
    </w:p>
    <w:p w14:paraId="65977FC4"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Year/s of update:</w:t>
      </w:r>
      <w:r w:rsidRPr="00C646A2">
        <w:rPr>
          <w:rFonts w:ascii="Calibri" w:eastAsia="Times New Roman" w:hAnsi="Calibri" w:cs="Calibri"/>
        </w:rPr>
        <w:t>   </w:t>
      </w:r>
    </w:p>
    <w:p w14:paraId="000D7FCA" w14:textId="06E56F0A" w:rsidR="00C646A2" w:rsidRPr="00C646A2" w:rsidRDefault="00C646A2" w:rsidP="00C646A2">
      <w:pPr>
        <w:spacing w:after="0" w:line="240" w:lineRule="auto"/>
        <w:textAlignment w:val="baseline"/>
        <w:rPr>
          <w:rFonts w:ascii="Segoe UI" w:eastAsia="Times New Roman" w:hAnsi="Segoe UI" w:cs="Segoe UI"/>
          <w:sz w:val="18"/>
          <w:szCs w:val="18"/>
        </w:rPr>
      </w:pPr>
      <w:r w:rsidRPr="2499D936">
        <w:rPr>
          <w:rFonts w:ascii="Calibri" w:eastAsia="Times New Roman" w:hAnsi="Calibri" w:cs="Calibri"/>
          <w:b/>
          <w:bCs/>
        </w:rPr>
        <w:t>Status</w:t>
      </w:r>
      <w:r w:rsidRPr="2499D936">
        <w:rPr>
          <w:rFonts w:ascii="Calibri" w:eastAsia="Times New Roman" w:hAnsi="Calibri" w:cs="Calibri"/>
        </w:rPr>
        <w:t xml:space="preserve"> (Standard or Pilot mix): </w:t>
      </w:r>
      <w:r w:rsidR="7DACEF2C" w:rsidRPr="2499D936">
        <w:rPr>
          <w:rFonts w:ascii="Calibri" w:eastAsia="Times New Roman" w:hAnsi="Calibri" w:cs="Calibri"/>
        </w:rPr>
        <w:t>Standard</w:t>
      </w:r>
      <w:r w:rsidRPr="2499D936">
        <w:rPr>
          <w:rFonts w:ascii="Calibri" w:eastAsia="Times New Roman" w:hAnsi="Calibri" w:cs="Calibri"/>
        </w:rPr>
        <w:t> </w:t>
      </w:r>
    </w:p>
    <w:p w14:paraId="20EC05F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Primary and Secondary Functions: </w:t>
      </w:r>
      <w:r w:rsidRPr="00C646A2">
        <w:rPr>
          <w:rFonts w:ascii="Calibri" w:eastAsia="Times New Roman" w:hAnsi="Calibri" w:cs="Calibri"/>
        </w:rPr>
        <w:t> </w:t>
      </w:r>
    </w:p>
    <w:p w14:paraId="19AE3E5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Primary</w:t>
      </w:r>
      <w:r w:rsidRPr="00C646A2">
        <w:rPr>
          <w:rFonts w:ascii="Calibri" w:eastAsia="Times New Roman" w:hAnsi="Calibri" w:cs="Calibri"/>
        </w:rPr>
        <w:t> – Wildlife habitat, restoration of wetland functions, and water management    </w:t>
      </w:r>
    </w:p>
    <w:p w14:paraId="4C9B1E2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Secondary</w:t>
      </w:r>
      <w:r w:rsidRPr="00C646A2">
        <w:rPr>
          <w:rFonts w:ascii="Calibri" w:eastAsia="Times New Roman" w:hAnsi="Calibri" w:cs="Calibri"/>
        </w:rPr>
        <w:t> – Pollinator habitat, waterfowl habitat </w:t>
      </w:r>
    </w:p>
    <w:p w14:paraId="75E1542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Similar State Mixes:</w:t>
      </w:r>
      <w:r w:rsidRPr="00C646A2">
        <w:rPr>
          <w:rFonts w:ascii="Calibri" w:eastAsia="Times New Roman" w:hAnsi="Calibri" w:cs="Calibri"/>
        </w:rPr>
        <w:t> Shallow Marsh 34-181 </w:t>
      </w:r>
    </w:p>
    <w:p w14:paraId="606631A9" w14:textId="69B1AEF8" w:rsidR="00C646A2" w:rsidRPr="00C646A2" w:rsidRDefault="006D34C7"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Compatible</w:t>
      </w:r>
      <w:r w:rsidR="00C646A2" w:rsidRPr="00C646A2">
        <w:rPr>
          <w:rFonts w:ascii="Calibri" w:eastAsia="Times New Roman" w:hAnsi="Calibri" w:cs="Calibri"/>
          <w:b/>
          <w:bCs/>
        </w:rPr>
        <w:t> NRCS Practice Standards: </w:t>
      </w:r>
      <w:r w:rsidR="00C646A2" w:rsidRPr="00C646A2">
        <w:rPr>
          <w:rFonts w:ascii="Calibri" w:eastAsia="Times New Roman" w:hAnsi="Calibri" w:cs="Calibri"/>
        </w:rPr>
        <w:t>NA </w:t>
      </w:r>
    </w:p>
    <w:p w14:paraId="4B8C03F9"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Compatible Minnesota CRP Practices: </w:t>
      </w:r>
      <w:r w:rsidRPr="00C646A2">
        <w:rPr>
          <w:rFonts w:ascii="Calibri" w:eastAsia="Times New Roman" w:hAnsi="Calibri" w:cs="Calibri"/>
        </w:rPr>
        <w:t>NA </w:t>
      </w:r>
    </w:p>
    <w:p w14:paraId="558150A8" w14:textId="5008C775" w:rsidR="00C646A2" w:rsidRPr="00C646A2" w:rsidRDefault="00C646A2" w:rsidP="00C646A2">
      <w:pPr>
        <w:spacing w:after="0" w:line="240" w:lineRule="auto"/>
        <w:textAlignment w:val="baseline"/>
        <w:rPr>
          <w:rFonts w:ascii="Segoe UI" w:eastAsia="Times New Roman" w:hAnsi="Segoe UI" w:cs="Segoe UI"/>
          <w:sz w:val="18"/>
          <w:szCs w:val="18"/>
        </w:rPr>
      </w:pPr>
      <w:r w:rsidRPr="24A8FFBB">
        <w:rPr>
          <w:rFonts w:ascii="Calibri" w:eastAsia="Times New Roman" w:hAnsi="Calibri" w:cs="Calibri"/>
          <w:b/>
          <w:bCs/>
        </w:rPr>
        <w:t>Suitable Site Conditions:</w:t>
      </w:r>
      <w:r w:rsidRPr="24A8FFBB">
        <w:rPr>
          <w:rFonts w:ascii="Calibri" w:eastAsia="Times New Roman" w:hAnsi="Calibri" w:cs="Calibri"/>
        </w:rPr>
        <w:t> Areas being restored to deep marsh plant communities with 1.5 to 3 feet of water during a majority of the growing season and full to partial sun. The mix is most often used in areas where unproductive agricultural fields are being converted to wetland restoration projects for mitigation purposes.  </w:t>
      </w:r>
      <w:r w:rsidR="06EFD2F1" w:rsidRPr="24A8FFBB">
        <w:rPr>
          <w:rFonts w:ascii="Calibri" w:eastAsia="Times New Roman" w:hAnsi="Calibri" w:cs="Calibri"/>
        </w:rPr>
        <w:t xml:space="preserve">The mix can also be used for some shallow lakes in areas protected from wave action. Seed should be incorporated in seed balls for being seeding into standing water. </w:t>
      </w:r>
    </w:p>
    <w:p w14:paraId="5D0017C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How to Modify for Site Conditions and Goals:</w:t>
      </w:r>
      <w:r w:rsidRPr="00C646A2">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C646A2">
          <w:rPr>
            <w:rFonts w:ascii="Calibri" w:eastAsia="Times New Roman" w:hAnsi="Calibri" w:cs="Calibri"/>
            <w:color w:val="0563C1"/>
            <w:u w:val="single"/>
          </w:rPr>
          <w:t>see list</w:t>
        </w:r>
      </w:hyperlink>
      <w:r w:rsidRPr="00C646A2">
        <w:rPr>
          <w:rFonts w:ascii="Calibri" w:eastAsia="Times New Roman" w:hAnsi="Calibri" w:cs="Calibri"/>
        </w:rPr>
        <w:t>) are used for wetland seed mixes when other species are not available.  </w:t>
      </w:r>
    </w:p>
    <w:p w14:paraId="679CB921"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color w:val="000000"/>
        </w:rPr>
        <w:t>Site Preparation:</w:t>
      </w:r>
      <w:r w:rsidRPr="00C646A2">
        <w:rPr>
          <w:rFonts w:ascii="Calibri" w:eastAsia="Times New Roman" w:hAnsi="Calibri" w:cs="Calibri"/>
          <w:color w:val="000000"/>
          <w:sz w:val="24"/>
          <w:szCs w:val="24"/>
        </w:rPr>
        <w:t>  </w:t>
      </w:r>
      <w:r w:rsidRPr="00C646A2">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t>
      </w:r>
      <w:proofErr w:type="gramStart"/>
      <w:r w:rsidRPr="00C646A2">
        <w:rPr>
          <w:rFonts w:ascii="Calibri" w:eastAsia="Times New Roman" w:hAnsi="Calibri" w:cs="Calibri"/>
          <w:color w:val="000000"/>
        </w:rPr>
        <w:t>weed</w:t>
      </w:r>
      <w:proofErr w:type="gramEnd"/>
      <w:r w:rsidRPr="00C646A2">
        <w:rPr>
          <w:rFonts w:ascii="Calibri" w:eastAsia="Times New Roman" w:hAnsi="Calibri" w:cs="Calibri"/>
          <w:color w:val="000000"/>
        </w:rPr>
        <w:t> control, along with herbicides (for herbicide-resistant crops) act as pre-</w:t>
      </w:r>
      <w:proofErr w:type="spellStart"/>
      <w:r w:rsidRPr="00C646A2">
        <w:rPr>
          <w:rFonts w:ascii="Calibri" w:eastAsia="Times New Roman" w:hAnsi="Calibri" w:cs="Calibri"/>
          <w:color w:val="000000"/>
        </w:rPr>
        <w:t>emergents</w:t>
      </w:r>
      <w:proofErr w:type="spellEnd"/>
      <w:r w:rsidRPr="00C646A2">
        <w:rPr>
          <w:rFonts w:ascii="Calibri" w:eastAsia="Times New Roman" w:hAnsi="Calibri" w:cs="Calibri"/>
          <w:color w:val="000000"/>
        </w:rPr>
        <w:t> or post-</w:t>
      </w:r>
      <w:proofErr w:type="spellStart"/>
      <w:r w:rsidRPr="00C646A2">
        <w:rPr>
          <w:rFonts w:ascii="Calibri" w:eastAsia="Times New Roman" w:hAnsi="Calibri" w:cs="Calibri"/>
          <w:color w:val="000000"/>
        </w:rPr>
        <w:t>emergents</w:t>
      </w:r>
      <w:proofErr w:type="spellEnd"/>
      <w:r w:rsidRPr="00C646A2">
        <w:rPr>
          <w:rFonts w:ascii="Calibri" w:eastAsia="Times New Roman" w:hAnsi="Calibri" w:cs="Calibri"/>
          <w:color w:val="000000"/>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or non-native cattails which is sometimes common for deep marsh restorations and fields cannot be put into </w:t>
      </w:r>
      <w:r w:rsidRPr="00C646A2">
        <w:rPr>
          <w:rFonts w:ascii="Calibri" w:eastAsia="Times New Roman" w:hAnsi="Calibri" w:cs="Calibri"/>
          <w:color w:val="000000"/>
        </w:rPr>
        <w:lastRenderedPageBreak/>
        <w:t>agricultural production for one or two seasons (possibly due to moist soils) intensive site preparation may be needed. Aquatically certified herbicide application is often recommended, as tilling alone may re-suspend the rhizomes, allowing them to continue growing.</w:t>
      </w:r>
      <w:r w:rsidRPr="00C646A2">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C646A2">
        <w:rPr>
          <w:rFonts w:ascii="Calibri" w:eastAsia="Times New Roman" w:hAnsi="Calibri" w:cs="Calibri"/>
          <w:color w:val="0000FF"/>
        </w:rPr>
        <w:t>Minnesota Wetland Restoration Guide </w:t>
      </w:r>
      <w:r w:rsidRPr="00C646A2">
        <w:rPr>
          <w:rFonts w:ascii="Calibri" w:eastAsia="Times New Roman" w:hAnsi="Calibri" w:cs="Calibri"/>
        </w:rPr>
        <w:t>provides detailed management recommendations for a wide range of species. </w:t>
      </w:r>
    </w:p>
    <w:p w14:paraId="1984CC30" w14:textId="36D7A32F"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sz w:val="24"/>
          <w:szCs w:val="24"/>
        </w:rPr>
        <w:t> </w:t>
      </w:r>
    </w:p>
    <w:p w14:paraId="169A1F5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Seeding Dates: </w:t>
      </w:r>
      <w:r w:rsidRPr="00C646A2">
        <w:rPr>
          <w:rFonts w:ascii="Calibri" w:eastAsia="Times New Roman" w:hAnsi="Calibri" w:cs="Calibri"/>
        </w:rPr>
        <w:t> </w:t>
      </w:r>
    </w:p>
    <w:p w14:paraId="31B0EE2D" w14:textId="7C68FE69"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Wetland seed mixes are most often installed in the fall after October 15</w:t>
      </w:r>
      <w:r w:rsidRPr="00C646A2">
        <w:rPr>
          <w:rFonts w:ascii="Calibri" w:eastAsia="Times New Roman" w:hAnsi="Calibri" w:cs="Calibri"/>
          <w:color w:val="000000"/>
          <w:sz w:val="17"/>
          <w:szCs w:val="17"/>
          <w:vertAlign w:val="superscript"/>
        </w:rPr>
        <w:t>th</w:t>
      </w:r>
      <w:r w:rsidRPr="00C646A2">
        <w:rPr>
          <w:rFonts w:ascii="Calibri" w:eastAsia="Times New Roman" w:hAnsi="Calibri" w:cs="Calibri"/>
          <w:color w:val="000000"/>
        </w:rPr>
        <w:t> as a dormant seeding as most sedges, rushes and forbs need a winter to break their seed dormancy and start growing. </w:t>
      </w:r>
      <w:r w:rsidRPr="00C646A2">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C646A2">
        <w:rPr>
          <w:rFonts w:ascii="Calibri" w:eastAsia="Times New Roman" w:hAnsi="Calibri" w:cs="Calibri"/>
          <w:color w:val="000000"/>
        </w:rPr>
        <w:t>Wet meadow seed can also be installed in the spring once soil temperatures reach 50 degrees Fahrenheit until June 30</w:t>
      </w:r>
      <w:r w:rsidRPr="00C646A2">
        <w:rPr>
          <w:rFonts w:ascii="Calibri" w:eastAsia="Times New Roman" w:hAnsi="Calibri" w:cs="Calibri"/>
          <w:color w:val="000000"/>
          <w:sz w:val="17"/>
          <w:szCs w:val="17"/>
          <w:vertAlign w:val="superscript"/>
        </w:rPr>
        <w:t>th</w:t>
      </w:r>
      <w:r w:rsidRPr="00C646A2">
        <w:rPr>
          <w:rFonts w:ascii="Calibri" w:eastAsia="Times New Roman" w:hAnsi="Calibri" w:cs="Calibri"/>
          <w:color w:val="000000"/>
        </w:rPr>
        <w:t xml:space="preserve"> but only a portion of the seed mix will germinate that first year. If a wetland project will be constructed in the spring/early summer or will have flowing or fluctuating water levels it may be better to seed later in the spring after water levels stabilize. In general, emergent and deep marsh seed mixes are most successful when seeded into exposed mud as the seed of some of the </w:t>
      </w:r>
      <w:proofErr w:type="gramStart"/>
      <w:r w:rsidRPr="00C646A2">
        <w:rPr>
          <w:rFonts w:ascii="Calibri" w:eastAsia="Times New Roman" w:hAnsi="Calibri" w:cs="Calibri"/>
          <w:color w:val="000000"/>
        </w:rPr>
        <w:t>species</w:t>
      </w:r>
      <w:proofErr w:type="gramEnd"/>
      <w:r w:rsidRPr="00C646A2">
        <w:rPr>
          <w:rFonts w:ascii="Calibri" w:eastAsia="Times New Roman" w:hAnsi="Calibri" w:cs="Calibri"/>
          <w:color w:val="000000"/>
        </w:rPr>
        <w:t xml:space="preserve"> float and will move if seeded into open water. Though this seed mix has been designed with a dominance of seeds that either sink or sink after being saturated. As a result, it is common to keep restored or natural wetland water levels down for about one season if there is a water control structure. Once the seedlings reach about eight inches to a foot tall water levels can be raised several inches. Some emergent species such as bulrushes can emerge out of shallow </w:t>
      </w:r>
      <w:r w:rsidR="00E34162" w:rsidRPr="00C646A2">
        <w:rPr>
          <w:rFonts w:ascii="Calibri" w:eastAsia="Times New Roman" w:hAnsi="Calibri" w:cs="Calibri"/>
          <w:color w:val="000000"/>
        </w:rPr>
        <w:t>water,</w:t>
      </w:r>
      <w:r w:rsidRPr="00C646A2">
        <w:rPr>
          <w:rFonts w:ascii="Calibri" w:eastAsia="Times New Roman" w:hAnsi="Calibri" w:cs="Calibri"/>
          <w:color w:val="000000"/>
        </w:rPr>
        <w:t> but seedlings of other species are susceptible to drowning, so a goal is to prevent them from being under water for extended periods of time during the growing season.  </w:t>
      </w:r>
    </w:p>
    <w:p w14:paraId="6BADF63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 </w:t>
      </w:r>
    </w:p>
    <w:p w14:paraId="0BCB427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Seedbed Preparation and Seeding Methods</w:t>
      </w:r>
      <w:r w:rsidRPr="00C646A2">
        <w:rPr>
          <w:rFonts w:ascii="Calibri" w:eastAsia="Times New Roman" w:hAnsi="Calibri" w:cs="Calibri"/>
        </w:rPr>
        <w:t> </w:t>
      </w:r>
    </w:p>
    <w:p w14:paraId="0FC2C3B4" w14:textId="16F48E0B" w:rsidR="00C646A2" w:rsidRPr="00C646A2" w:rsidRDefault="00C646A2" w:rsidP="24A8FFBB">
      <w:pPr>
        <w:spacing w:after="0" w:line="240" w:lineRule="auto"/>
        <w:textAlignment w:val="baseline"/>
        <w:rPr>
          <w:rFonts w:ascii="Calibri" w:eastAsia="Times New Roman" w:hAnsi="Calibri" w:cs="Calibri"/>
          <w:color w:val="000000" w:themeColor="text1"/>
        </w:rPr>
      </w:pPr>
      <w:r w:rsidRPr="24A8FFBB">
        <w:rPr>
          <w:rFonts w:ascii="Calibri" w:eastAsia="Times New Roman" w:hAnsi="Calibri" w:cs="Calibri"/>
          <w:color w:val="000000" w:themeColor="text1"/>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w:t>
      </w:r>
      <w:proofErr w:type="spellStart"/>
      <w:r w:rsidRPr="24A8FFBB">
        <w:rPr>
          <w:rFonts w:ascii="Calibri" w:eastAsia="Times New Roman" w:hAnsi="Calibri" w:cs="Calibri"/>
          <w:color w:val="000000" w:themeColor="text1"/>
        </w:rPr>
        <w:t>cultipacking</w:t>
      </w:r>
      <w:proofErr w:type="spellEnd"/>
      <w:r w:rsidRPr="24A8FFBB">
        <w:rPr>
          <w:rFonts w:ascii="Calibri" w:eastAsia="Times New Roman" w:hAnsi="Calibri" w:cs="Calibri"/>
          <w:color w:val="000000" w:themeColor="text1"/>
        </w:rPr>
        <w:t> or light harrowing of crop fields before broadcast seeding may be needed. Seed can be lost on smooth surfaces, so it is beneficial to seed into temporary cover crops or to roll sites after seeding.  </w:t>
      </w:r>
      <w:r w:rsidR="1F88F89B" w:rsidRPr="24A8FFBB">
        <w:rPr>
          <w:rFonts w:ascii="Calibri" w:eastAsia="Times New Roman" w:hAnsi="Calibri" w:cs="Calibri"/>
          <w:color w:val="000000" w:themeColor="text1"/>
        </w:rPr>
        <w:t xml:space="preserve">Most species selected for this mix have seeds that sink. Many other wetland species have </w:t>
      </w:r>
      <w:proofErr w:type="gramStart"/>
      <w:r w:rsidR="1F88F89B" w:rsidRPr="24A8FFBB">
        <w:rPr>
          <w:rFonts w:ascii="Calibri" w:eastAsia="Times New Roman" w:hAnsi="Calibri" w:cs="Calibri"/>
          <w:color w:val="000000" w:themeColor="text1"/>
        </w:rPr>
        <w:t>seeds</w:t>
      </w:r>
      <w:proofErr w:type="gramEnd"/>
      <w:r w:rsidR="1F88F89B" w:rsidRPr="24A8FFBB">
        <w:rPr>
          <w:rFonts w:ascii="Calibri" w:eastAsia="Times New Roman" w:hAnsi="Calibri" w:cs="Calibri"/>
          <w:color w:val="000000" w:themeColor="text1"/>
        </w:rPr>
        <w:t xml:space="preserve"> that float or float for a few days and then sink. In most cases this mix will be spread </w:t>
      </w:r>
      <w:r w:rsidR="1E18FC0B" w:rsidRPr="24A8FFBB">
        <w:rPr>
          <w:rFonts w:ascii="Calibri" w:eastAsia="Times New Roman" w:hAnsi="Calibri" w:cs="Calibri"/>
          <w:color w:val="000000" w:themeColor="text1"/>
        </w:rPr>
        <w:t>on the soil surface prior to hydrology being restored in wetlands but it can also be broadcast into areas with a few inches of standing water.</w:t>
      </w:r>
      <w:r w:rsidR="4E3BB2BD" w:rsidRPr="24A8FFBB">
        <w:rPr>
          <w:rFonts w:ascii="Calibri" w:eastAsia="Times New Roman" w:hAnsi="Calibri" w:cs="Calibri"/>
          <w:color w:val="000000" w:themeColor="text1"/>
        </w:rPr>
        <w:t xml:space="preserve"> For seeding into standing water in deep marshes or shallow lakes it may be beneficial to incorporate the seed into seed balls using a combination of clay and compost to help keep the seed from moving around </w:t>
      </w:r>
      <w:r w:rsidR="77F7D30B" w:rsidRPr="24A8FFBB">
        <w:rPr>
          <w:rFonts w:ascii="Calibri" w:eastAsia="Times New Roman" w:hAnsi="Calibri" w:cs="Calibri"/>
          <w:color w:val="000000" w:themeColor="text1"/>
        </w:rPr>
        <w:t xml:space="preserve">with wave action and to provide a growing medium. There is a variety of websites available about how to create seed balls. </w:t>
      </w:r>
    </w:p>
    <w:p w14:paraId="3DDA8165"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i/>
          <w:iCs/>
          <w:color w:val="000000"/>
        </w:rPr>
        <w:t>Temporary Cover Crops and Mulch </w:t>
      </w:r>
      <w:r w:rsidRPr="00C646A2">
        <w:rPr>
          <w:rFonts w:ascii="Calibri" w:eastAsia="Times New Roman" w:hAnsi="Calibri" w:cs="Calibri"/>
          <w:color w:val="000000"/>
        </w:rPr>
        <w:t> </w:t>
      </w:r>
    </w:p>
    <w:p w14:paraId="02A2D198" w14:textId="3125D16D"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The use of short-lived temporary cover crops help </w:t>
      </w:r>
      <w:proofErr w:type="gramStart"/>
      <w:r w:rsidRPr="00C646A2">
        <w:rPr>
          <w:rFonts w:ascii="Calibri" w:eastAsia="Times New Roman" w:hAnsi="Calibri" w:cs="Calibri"/>
          <w:color w:val="000000"/>
        </w:rPr>
        <w:t>stabilize</w:t>
      </w:r>
      <w:proofErr w:type="gramEnd"/>
      <w:r w:rsidRPr="00C646A2">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C646A2">
        <w:rPr>
          <w:rFonts w:ascii="Calibri" w:eastAsia="Times New Roman" w:hAnsi="Calibri" w:cs="Calibri"/>
          <w:color w:val="000000"/>
        </w:rPr>
        <w:t>most commonly used</w:t>
      </w:r>
      <w:proofErr w:type="gramEnd"/>
      <w:r w:rsidRPr="00C646A2">
        <w:rPr>
          <w:rFonts w:ascii="Calibri" w:eastAsia="Times New Roman" w:hAnsi="Calibri" w:cs="Calibri"/>
          <w:color w:val="000000"/>
        </w:rPr>
        <w:t xml:space="preserve">) should be mowed to 10-12 inches </w:t>
      </w:r>
      <w:r w:rsidRPr="00C646A2">
        <w:rPr>
          <w:rFonts w:ascii="Calibri" w:eastAsia="Times New Roman" w:hAnsi="Calibri" w:cs="Calibri"/>
          <w:color w:val="000000"/>
        </w:rPr>
        <w:lastRenderedPageBreak/>
        <w:t>before seeds mature (or harvested upon maturity) to prevent re-seeding. Slough grass (</w:t>
      </w:r>
      <w:proofErr w:type="spellStart"/>
      <w:r w:rsidRPr="00C646A2">
        <w:rPr>
          <w:rFonts w:ascii="Calibri" w:eastAsia="Times New Roman" w:hAnsi="Calibri" w:cs="Calibri"/>
          <w:i/>
          <w:iCs/>
          <w:lang w:val="en"/>
        </w:rPr>
        <w:t>Beckmannia</w:t>
      </w:r>
      <w:proofErr w:type="spellEnd"/>
      <w:r w:rsidRPr="00C646A2">
        <w:rPr>
          <w:rFonts w:ascii="Calibri" w:eastAsia="Times New Roman" w:hAnsi="Calibri" w:cs="Calibri"/>
          <w:i/>
          <w:iCs/>
          <w:lang w:val="en"/>
        </w:rPr>
        <w:t> </w:t>
      </w:r>
      <w:proofErr w:type="spellStart"/>
      <w:r w:rsidRPr="00C646A2">
        <w:rPr>
          <w:rFonts w:ascii="Calibri" w:eastAsia="Times New Roman" w:hAnsi="Calibri" w:cs="Calibri"/>
          <w:i/>
          <w:iCs/>
          <w:lang w:val="en"/>
        </w:rPr>
        <w:t>syzigachne</w:t>
      </w:r>
      <w:proofErr w:type="spellEnd"/>
      <w:r w:rsidRPr="00C646A2">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C646A2">
          <w:rPr>
            <w:rFonts w:ascii="Calibri" w:eastAsia="Times New Roman" w:hAnsi="Calibri" w:cs="Calibri"/>
            <w:color w:val="0563C1"/>
            <w:u w:val="single"/>
          </w:rPr>
          <w:t>NRCS Agronomy Technical Note 31</w:t>
        </w:r>
      </w:hyperlink>
      <w:r w:rsidRPr="00C646A2">
        <w:rPr>
          <w:rFonts w:ascii="Calibri" w:eastAsia="Times New Roman" w:hAnsi="Calibri" w:cs="Calibri"/>
          <w:color w:val="000000"/>
        </w:rPr>
        <w:t>. </w:t>
      </w:r>
    </w:p>
    <w:p w14:paraId="3B4F55CA"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Management Methods – </w:t>
      </w:r>
      <w:r w:rsidRPr="00C646A2">
        <w:rPr>
          <w:rFonts w:ascii="Calibri" w:eastAsia="Times New Roman" w:hAnsi="Calibri" w:cs="Calibri"/>
        </w:rPr>
        <w:t> </w:t>
      </w:r>
    </w:p>
    <w:p w14:paraId="6D9AE83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0070C0"/>
          <w:sz w:val="23"/>
          <w:szCs w:val="23"/>
        </w:rPr>
        <w:t>Establishment Mowing </w:t>
      </w:r>
      <w:r w:rsidRPr="00C646A2">
        <w:rPr>
          <w:rFonts w:ascii="Calibri" w:eastAsia="Times New Roman" w:hAnsi="Calibri" w:cs="Calibri"/>
          <w:color w:val="0070C0"/>
          <w:sz w:val="23"/>
          <w:szCs w:val="23"/>
        </w:rPr>
        <w:t> </w:t>
      </w:r>
    </w:p>
    <w:p w14:paraId="6ACC9CC4" w14:textId="202C787B"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Establishment mowing is commonly conducted in prairie and wet meadow plant communities but higher levels of moisture in deep marsh plantings are typically enough to decrease weed competition. In some cases, mowing is conducted to remove seedheads and plant height of reed canary grass or cattails for treatment later in the season if water levels can be sufficiently lowered to allow for the access of equipment.  </w:t>
      </w:r>
    </w:p>
    <w:p w14:paraId="46A6E9FD"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 </w:t>
      </w:r>
    </w:p>
    <w:p w14:paraId="0C6B6036"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0070C0"/>
          <w:sz w:val="23"/>
          <w:szCs w:val="23"/>
        </w:rPr>
        <w:t>Spot Pulling or Treatment of Weeds </w:t>
      </w:r>
      <w:r w:rsidRPr="00C646A2">
        <w:rPr>
          <w:rFonts w:ascii="Calibri" w:eastAsia="Times New Roman" w:hAnsi="Calibri" w:cs="Calibri"/>
          <w:color w:val="0070C0"/>
          <w:sz w:val="23"/>
          <w:szCs w:val="23"/>
        </w:rPr>
        <w:t> </w:t>
      </w:r>
    </w:p>
    <w:p w14:paraId="0E56AE2B" w14:textId="7C431A7A"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C646A2">
        <w:rPr>
          <w:rFonts w:ascii="Calibri" w:eastAsia="Times New Roman" w:hAnsi="Calibri" w:cs="Calibri"/>
        </w:rPr>
        <w:t>When using a broad-spectrum </w:t>
      </w:r>
      <w:r w:rsidR="00B70301" w:rsidRPr="00C646A2">
        <w:rPr>
          <w:rFonts w:ascii="Calibri" w:eastAsia="Times New Roman" w:hAnsi="Calibri" w:cs="Calibri"/>
        </w:rPr>
        <w:t>herbicide,</w:t>
      </w:r>
      <w:r w:rsidRPr="00C646A2">
        <w:rPr>
          <w:rFonts w:ascii="Calibri" w:eastAsia="Times New Roman" w:hAnsi="Calibri"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C646A2">
        <w:rPr>
          <w:rFonts w:ascii="Calibri" w:eastAsia="Times New Roman" w:hAnsi="Calibri" w:cs="Calibri"/>
          <w:color w:val="000000"/>
        </w:rPr>
        <w:t>Minimize herbicide first year/spot spray year 2. Unless significant problem weeds show up. </w:t>
      </w:r>
    </w:p>
    <w:p w14:paraId="2E646417"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What to Expect in Year 1:</w:t>
      </w:r>
      <w:r w:rsidRPr="00C646A2">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planting may have a somewhat weedy appearance this first year.  </w:t>
      </w:r>
    </w:p>
    <w:p w14:paraId="5C60903C"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(IMAGE) </w:t>
      </w:r>
    </w:p>
    <w:p w14:paraId="7F8A2B61"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What to Expect in Year 2:</w:t>
      </w:r>
      <w:r w:rsidRPr="00C646A2">
        <w:rPr>
          <w:rFonts w:ascii="Calibri" w:eastAsia="Times New Roman" w:hAnsi="Calibri" w:cs="Calibri"/>
        </w:rPr>
        <w:t> During year two the native sedges, rushes, grasses and flowers may reach their mature height and some of them may flower.   </w:t>
      </w:r>
    </w:p>
    <w:p w14:paraId="72AF236B"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rPr>
        <w:t>(IMAGE) </w:t>
      </w:r>
    </w:p>
    <w:p w14:paraId="43EEB163"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What to Expect in Year 3 and Beyond:</w:t>
      </w:r>
      <w:r w:rsidRPr="00C646A2">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371803F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b/>
          <w:bCs/>
        </w:rPr>
        <w:t>Problem Solving</w:t>
      </w:r>
      <w:r w:rsidRPr="00C646A2">
        <w:rPr>
          <w:rFonts w:ascii="Calibri" w:eastAsia="Times New Roman" w:hAnsi="Calibri" w:cs="Calibri"/>
        </w:rPr>
        <w:t> </w:t>
      </w:r>
    </w:p>
    <w:p w14:paraId="2F5E3018"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Poor Establishment After Year 1</w:t>
      </w:r>
      <w:r w:rsidRPr="00C646A2">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4B67D61F" w14:textId="77777777" w:rsidR="00C646A2" w:rsidRPr="00C646A2" w:rsidRDefault="00C646A2" w:rsidP="00C646A2">
      <w:pPr>
        <w:spacing w:after="0" w:line="240" w:lineRule="auto"/>
        <w:textAlignment w:val="baseline"/>
        <w:rPr>
          <w:rFonts w:ascii="Segoe UI" w:eastAsia="Times New Roman" w:hAnsi="Segoe UI" w:cs="Segoe UI"/>
          <w:sz w:val="18"/>
          <w:szCs w:val="18"/>
        </w:rPr>
      </w:pPr>
      <w:r w:rsidRPr="00C646A2">
        <w:rPr>
          <w:rFonts w:ascii="Calibri" w:eastAsia="Times New Roman" w:hAnsi="Calibri" w:cs="Calibri"/>
          <w:i/>
          <w:iCs/>
          <w:color w:val="4472C4"/>
        </w:rPr>
        <w:t>Poor Establishment After Year 2</w:t>
      </w:r>
      <w:r w:rsidRPr="00C646A2">
        <w:rPr>
          <w:rFonts w:ascii="Calibri" w:eastAsia="Times New Roman" w:hAnsi="Calibri" w:cs="Calibri"/>
        </w:rPr>
        <w:t> – If native plant seedlings are not establishing about every one to two feet it may be necessary to inter-seed some species into the planting.  </w:t>
      </w:r>
    </w:p>
    <w:p w14:paraId="0EB1584E" w14:textId="13B7336C" w:rsidR="00C646A2" w:rsidRPr="00C646A2" w:rsidRDefault="00C646A2" w:rsidP="00C646A2">
      <w:pPr>
        <w:spacing w:after="0" w:line="240" w:lineRule="auto"/>
        <w:textAlignment w:val="baseline"/>
        <w:rPr>
          <w:rFonts w:ascii="Segoe UI" w:eastAsia="Times New Roman" w:hAnsi="Segoe UI" w:cs="Segoe UI"/>
          <w:sz w:val="18"/>
          <w:szCs w:val="18"/>
        </w:rPr>
      </w:pPr>
      <w:r w:rsidRPr="24A8FFBB">
        <w:rPr>
          <w:rFonts w:ascii="Calibri" w:eastAsia="Times New Roman" w:hAnsi="Calibri" w:cs="Calibri"/>
          <w:i/>
          <w:iCs/>
          <w:color w:val="4472C4" w:themeColor="accent1"/>
        </w:rPr>
        <w:t>High Annual and Biennial Weed Competition</w:t>
      </w:r>
      <w:r w:rsidRPr="24A8FFBB">
        <w:rPr>
          <w:rFonts w:ascii="Calibri" w:eastAsia="Times New Roman" w:hAnsi="Calibri" w:cs="Calibri"/>
        </w:rPr>
        <w:t> – Typically, annual and biennial weed competition is not a big problem in emergent wetland plantings</w:t>
      </w:r>
      <w:r w:rsidR="190197D5" w:rsidRPr="24A8FFBB">
        <w:rPr>
          <w:rFonts w:ascii="Calibri" w:eastAsia="Times New Roman" w:hAnsi="Calibri" w:cs="Calibri"/>
        </w:rPr>
        <w:t xml:space="preserve">. If water levels are slow to return in a wetland restoration it </w:t>
      </w:r>
      <w:r w:rsidR="190197D5" w:rsidRPr="24A8FFBB">
        <w:rPr>
          <w:rFonts w:ascii="Calibri" w:eastAsia="Times New Roman" w:hAnsi="Calibri" w:cs="Calibri"/>
        </w:rPr>
        <w:lastRenderedPageBreak/>
        <w:t xml:space="preserve">may be </w:t>
      </w:r>
      <w:r w:rsidR="00B70301" w:rsidRPr="24A8FFBB">
        <w:rPr>
          <w:rFonts w:ascii="Calibri" w:eastAsia="Times New Roman" w:hAnsi="Calibri" w:cs="Calibri"/>
        </w:rPr>
        <w:t>beneficial</w:t>
      </w:r>
      <w:r w:rsidR="190197D5" w:rsidRPr="24A8FFBB">
        <w:rPr>
          <w:rFonts w:ascii="Calibri" w:eastAsia="Times New Roman" w:hAnsi="Calibri" w:cs="Calibri"/>
        </w:rPr>
        <w:t xml:space="preserve"> to mow areas that will not result in rutting to prevent weeds from producing seed. </w:t>
      </w:r>
      <w:r w:rsidR="00B70301" w:rsidRPr="24A8FFBB">
        <w:rPr>
          <w:rFonts w:ascii="Calibri" w:eastAsia="Times New Roman" w:hAnsi="Calibri" w:cs="Calibri"/>
          <w:i/>
          <w:iCs/>
          <w:color w:val="4472C4" w:themeColor="accent1"/>
        </w:rPr>
        <w:t>Perennial</w:t>
      </w:r>
      <w:r w:rsidRPr="24A8FFBB">
        <w:rPr>
          <w:rFonts w:ascii="Calibri" w:eastAsia="Times New Roman" w:hAnsi="Calibri" w:cs="Calibri"/>
          <w:i/>
          <w:iCs/>
          <w:color w:val="4472C4" w:themeColor="accent1"/>
        </w:rPr>
        <w:t xml:space="preserve"> Weed Competition</w:t>
      </w:r>
      <w:r w:rsidRPr="24A8FFBB">
        <w:rPr>
          <w:rFonts w:ascii="Calibri" w:eastAsia="Times New Roman" w:hAnsi="Calibri" w:cs="Calibri"/>
        </w:rPr>
        <w:t> – Dense establishment of perennial species can be a problem as it can prevent the establishment of native vegetation. Herbicide application may be needed to manage perennial weeds.   </w:t>
      </w:r>
    </w:p>
    <w:p w14:paraId="7A848014" w14:textId="77777777" w:rsidR="00C646A2" w:rsidRDefault="00C646A2"/>
    <w:sectPr w:rsidR="00C64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24A9A"/>
    <w:rsid w:val="00026FE9"/>
    <w:rsid w:val="00163EE5"/>
    <w:rsid w:val="001A5EFE"/>
    <w:rsid w:val="001B56DB"/>
    <w:rsid w:val="001E2FF9"/>
    <w:rsid w:val="0026418A"/>
    <w:rsid w:val="003B6682"/>
    <w:rsid w:val="00477AEA"/>
    <w:rsid w:val="004C65BA"/>
    <w:rsid w:val="00556494"/>
    <w:rsid w:val="0057177D"/>
    <w:rsid w:val="005C0037"/>
    <w:rsid w:val="005F7EC9"/>
    <w:rsid w:val="00644905"/>
    <w:rsid w:val="006D34C7"/>
    <w:rsid w:val="00756579"/>
    <w:rsid w:val="007A758E"/>
    <w:rsid w:val="0080539D"/>
    <w:rsid w:val="00870D0A"/>
    <w:rsid w:val="008934C7"/>
    <w:rsid w:val="00A55696"/>
    <w:rsid w:val="00A60BA8"/>
    <w:rsid w:val="00A966DE"/>
    <w:rsid w:val="00AC6A94"/>
    <w:rsid w:val="00B0465D"/>
    <w:rsid w:val="00B55080"/>
    <w:rsid w:val="00B63592"/>
    <w:rsid w:val="00B70301"/>
    <w:rsid w:val="00C35979"/>
    <w:rsid w:val="00C646A2"/>
    <w:rsid w:val="00DB43F2"/>
    <w:rsid w:val="00E00B4F"/>
    <w:rsid w:val="00E07D2F"/>
    <w:rsid w:val="00E34162"/>
    <w:rsid w:val="00EA0245"/>
    <w:rsid w:val="00F42CAD"/>
    <w:rsid w:val="03502364"/>
    <w:rsid w:val="06EFD2F1"/>
    <w:rsid w:val="06F0BBA1"/>
    <w:rsid w:val="09ED3210"/>
    <w:rsid w:val="0CFBB7B6"/>
    <w:rsid w:val="0D8CC7D6"/>
    <w:rsid w:val="0EE07378"/>
    <w:rsid w:val="0FE4CBD4"/>
    <w:rsid w:val="11DB7204"/>
    <w:rsid w:val="15FEE3CF"/>
    <w:rsid w:val="18E0025F"/>
    <w:rsid w:val="190197D5"/>
    <w:rsid w:val="1CCE1381"/>
    <w:rsid w:val="1E18FC0B"/>
    <w:rsid w:val="1F02E188"/>
    <w:rsid w:val="1F88F89B"/>
    <w:rsid w:val="242732EA"/>
    <w:rsid w:val="2499D936"/>
    <w:rsid w:val="24A8FFBB"/>
    <w:rsid w:val="2793585C"/>
    <w:rsid w:val="27E52A62"/>
    <w:rsid w:val="27EE9BFB"/>
    <w:rsid w:val="2989E468"/>
    <w:rsid w:val="2EDD5784"/>
    <w:rsid w:val="3234EEB7"/>
    <w:rsid w:val="3DFF954D"/>
    <w:rsid w:val="404ABD86"/>
    <w:rsid w:val="46B0E692"/>
    <w:rsid w:val="4CCD7EF0"/>
    <w:rsid w:val="4E3BB2BD"/>
    <w:rsid w:val="51990F5E"/>
    <w:rsid w:val="56CD1C3E"/>
    <w:rsid w:val="5F72AA6C"/>
    <w:rsid w:val="6919B336"/>
    <w:rsid w:val="6A0D4FA5"/>
    <w:rsid w:val="6C421DAC"/>
    <w:rsid w:val="6E6E2CA0"/>
    <w:rsid w:val="6F90BBBC"/>
    <w:rsid w:val="70184BBA"/>
    <w:rsid w:val="7089DA28"/>
    <w:rsid w:val="77F7D30B"/>
    <w:rsid w:val="797B6601"/>
    <w:rsid w:val="7AA348B8"/>
    <w:rsid w:val="7DACE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7344CD9C-170D-4B0E-A7FC-81175B68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6A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46A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46A2"/>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C646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646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646A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C646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46A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C646A2"/>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C64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05848">
      <w:bodyDiv w:val="1"/>
      <w:marLeft w:val="0"/>
      <w:marRight w:val="0"/>
      <w:marTop w:val="0"/>
      <w:marBottom w:val="0"/>
      <w:divBdr>
        <w:top w:val="none" w:sz="0" w:space="0" w:color="auto"/>
        <w:left w:val="none" w:sz="0" w:space="0" w:color="auto"/>
        <w:bottom w:val="none" w:sz="0" w:space="0" w:color="auto"/>
        <w:right w:val="none" w:sz="0" w:space="0" w:color="auto"/>
      </w:divBdr>
    </w:div>
    <w:div w:id="142163939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82444173">
      <w:bodyDiv w:val="1"/>
      <w:marLeft w:val="0"/>
      <w:marRight w:val="0"/>
      <w:marTop w:val="0"/>
      <w:marBottom w:val="0"/>
      <w:divBdr>
        <w:top w:val="none" w:sz="0" w:space="0" w:color="auto"/>
        <w:left w:val="none" w:sz="0" w:space="0" w:color="auto"/>
        <w:bottom w:val="none" w:sz="0" w:space="0" w:color="auto"/>
        <w:right w:val="none" w:sz="0" w:space="0" w:color="auto"/>
      </w:divBdr>
      <w:divsChild>
        <w:div w:id="39213836">
          <w:marLeft w:val="0"/>
          <w:marRight w:val="0"/>
          <w:marTop w:val="0"/>
          <w:marBottom w:val="0"/>
          <w:divBdr>
            <w:top w:val="none" w:sz="0" w:space="0" w:color="auto"/>
            <w:left w:val="none" w:sz="0" w:space="0" w:color="auto"/>
            <w:bottom w:val="none" w:sz="0" w:space="0" w:color="auto"/>
            <w:right w:val="none" w:sz="0" w:space="0" w:color="auto"/>
          </w:divBdr>
        </w:div>
        <w:div w:id="64115147">
          <w:marLeft w:val="0"/>
          <w:marRight w:val="0"/>
          <w:marTop w:val="0"/>
          <w:marBottom w:val="0"/>
          <w:divBdr>
            <w:top w:val="none" w:sz="0" w:space="0" w:color="auto"/>
            <w:left w:val="none" w:sz="0" w:space="0" w:color="auto"/>
            <w:bottom w:val="none" w:sz="0" w:space="0" w:color="auto"/>
            <w:right w:val="none" w:sz="0" w:space="0" w:color="auto"/>
          </w:divBdr>
        </w:div>
        <w:div w:id="79374465">
          <w:marLeft w:val="0"/>
          <w:marRight w:val="0"/>
          <w:marTop w:val="0"/>
          <w:marBottom w:val="0"/>
          <w:divBdr>
            <w:top w:val="none" w:sz="0" w:space="0" w:color="auto"/>
            <w:left w:val="none" w:sz="0" w:space="0" w:color="auto"/>
            <w:bottom w:val="none" w:sz="0" w:space="0" w:color="auto"/>
            <w:right w:val="none" w:sz="0" w:space="0" w:color="auto"/>
          </w:divBdr>
        </w:div>
        <w:div w:id="192690388">
          <w:marLeft w:val="0"/>
          <w:marRight w:val="0"/>
          <w:marTop w:val="0"/>
          <w:marBottom w:val="0"/>
          <w:divBdr>
            <w:top w:val="none" w:sz="0" w:space="0" w:color="auto"/>
            <w:left w:val="none" w:sz="0" w:space="0" w:color="auto"/>
            <w:bottom w:val="none" w:sz="0" w:space="0" w:color="auto"/>
            <w:right w:val="none" w:sz="0" w:space="0" w:color="auto"/>
          </w:divBdr>
        </w:div>
        <w:div w:id="237326729">
          <w:marLeft w:val="0"/>
          <w:marRight w:val="0"/>
          <w:marTop w:val="0"/>
          <w:marBottom w:val="0"/>
          <w:divBdr>
            <w:top w:val="none" w:sz="0" w:space="0" w:color="auto"/>
            <w:left w:val="none" w:sz="0" w:space="0" w:color="auto"/>
            <w:bottom w:val="none" w:sz="0" w:space="0" w:color="auto"/>
            <w:right w:val="none" w:sz="0" w:space="0" w:color="auto"/>
          </w:divBdr>
        </w:div>
        <w:div w:id="311325559">
          <w:marLeft w:val="0"/>
          <w:marRight w:val="0"/>
          <w:marTop w:val="0"/>
          <w:marBottom w:val="0"/>
          <w:divBdr>
            <w:top w:val="none" w:sz="0" w:space="0" w:color="auto"/>
            <w:left w:val="none" w:sz="0" w:space="0" w:color="auto"/>
            <w:bottom w:val="none" w:sz="0" w:space="0" w:color="auto"/>
            <w:right w:val="none" w:sz="0" w:space="0" w:color="auto"/>
          </w:divBdr>
        </w:div>
        <w:div w:id="421025737">
          <w:marLeft w:val="0"/>
          <w:marRight w:val="0"/>
          <w:marTop w:val="0"/>
          <w:marBottom w:val="0"/>
          <w:divBdr>
            <w:top w:val="none" w:sz="0" w:space="0" w:color="auto"/>
            <w:left w:val="none" w:sz="0" w:space="0" w:color="auto"/>
            <w:bottom w:val="none" w:sz="0" w:space="0" w:color="auto"/>
            <w:right w:val="none" w:sz="0" w:space="0" w:color="auto"/>
          </w:divBdr>
        </w:div>
        <w:div w:id="459960897">
          <w:marLeft w:val="0"/>
          <w:marRight w:val="0"/>
          <w:marTop w:val="0"/>
          <w:marBottom w:val="0"/>
          <w:divBdr>
            <w:top w:val="none" w:sz="0" w:space="0" w:color="auto"/>
            <w:left w:val="none" w:sz="0" w:space="0" w:color="auto"/>
            <w:bottom w:val="none" w:sz="0" w:space="0" w:color="auto"/>
            <w:right w:val="none" w:sz="0" w:space="0" w:color="auto"/>
          </w:divBdr>
        </w:div>
        <w:div w:id="479005550">
          <w:marLeft w:val="0"/>
          <w:marRight w:val="0"/>
          <w:marTop w:val="0"/>
          <w:marBottom w:val="0"/>
          <w:divBdr>
            <w:top w:val="none" w:sz="0" w:space="0" w:color="auto"/>
            <w:left w:val="none" w:sz="0" w:space="0" w:color="auto"/>
            <w:bottom w:val="none" w:sz="0" w:space="0" w:color="auto"/>
            <w:right w:val="none" w:sz="0" w:space="0" w:color="auto"/>
          </w:divBdr>
        </w:div>
        <w:div w:id="592671514">
          <w:marLeft w:val="0"/>
          <w:marRight w:val="0"/>
          <w:marTop w:val="0"/>
          <w:marBottom w:val="0"/>
          <w:divBdr>
            <w:top w:val="none" w:sz="0" w:space="0" w:color="auto"/>
            <w:left w:val="none" w:sz="0" w:space="0" w:color="auto"/>
            <w:bottom w:val="none" w:sz="0" w:space="0" w:color="auto"/>
            <w:right w:val="none" w:sz="0" w:space="0" w:color="auto"/>
          </w:divBdr>
        </w:div>
        <w:div w:id="659425236">
          <w:marLeft w:val="0"/>
          <w:marRight w:val="0"/>
          <w:marTop w:val="0"/>
          <w:marBottom w:val="0"/>
          <w:divBdr>
            <w:top w:val="none" w:sz="0" w:space="0" w:color="auto"/>
            <w:left w:val="none" w:sz="0" w:space="0" w:color="auto"/>
            <w:bottom w:val="none" w:sz="0" w:space="0" w:color="auto"/>
            <w:right w:val="none" w:sz="0" w:space="0" w:color="auto"/>
          </w:divBdr>
        </w:div>
        <w:div w:id="677275268">
          <w:marLeft w:val="0"/>
          <w:marRight w:val="0"/>
          <w:marTop w:val="0"/>
          <w:marBottom w:val="0"/>
          <w:divBdr>
            <w:top w:val="none" w:sz="0" w:space="0" w:color="auto"/>
            <w:left w:val="none" w:sz="0" w:space="0" w:color="auto"/>
            <w:bottom w:val="none" w:sz="0" w:space="0" w:color="auto"/>
            <w:right w:val="none" w:sz="0" w:space="0" w:color="auto"/>
          </w:divBdr>
        </w:div>
        <w:div w:id="781455483">
          <w:marLeft w:val="0"/>
          <w:marRight w:val="0"/>
          <w:marTop w:val="0"/>
          <w:marBottom w:val="0"/>
          <w:divBdr>
            <w:top w:val="none" w:sz="0" w:space="0" w:color="auto"/>
            <w:left w:val="none" w:sz="0" w:space="0" w:color="auto"/>
            <w:bottom w:val="none" w:sz="0" w:space="0" w:color="auto"/>
            <w:right w:val="none" w:sz="0" w:space="0" w:color="auto"/>
          </w:divBdr>
        </w:div>
        <w:div w:id="825781772">
          <w:marLeft w:val="0"/>
          <w:marRight w:val="0"/>
          <w:marTop w:val="0"/>
          <w:marBottom w:val="0"/>
          <w:divBdr>
            <w:top w:val="none" w:sz="0" w:space="0" w:color="auto"/>
            <w:left w:val="none" w:sz="0" w:space="0" w:color="auto"/>
            <w:bottom w:val="none" w:sz="0" w:space="0" w:color="auto"/>
            <w:right w:val="none" w:sz="0" w:space="0" w:color="auto"/>
          </w:divBdr>
        </w:div>
        <w:div w:id="871108777">
          <w:marLeft w:val="0"/>
          <w:marRight w:val="0"/>
          <w:marTop w:val="0"/>
          <w:marBottom w:val="0"/>
          <w:divBdr>
            <w:top w:val="none" w:sz="0" w:space="0" w:color="auto"/>
            <w:left w:val="none" w:sz="0" w:space="0" w:color="auto"/>
            <w:bottom w:val="none" w:sz="0" w:space="0" w:color="auto"/>
            <w:right w:val="none" w:sz="0" w:space="0" w:color="auto"/>
          </w:divBdr>
        </w:div>
        <w:div w:id="925652092">
          <w:marLeft w:val="0"/>
          <w:marRight w:val="0"/>
          <w:marTop w:val="0"/>
          <w:marBottom w:val="0"/>
          <w:divBdr>
            <w:top w:val="none" w:sz="0" w:space="0" w:color="auto"/>
            <w:left w:val="none" w:sz="0" w:space="0" w:color="auto"/>
            <w:bottom w:val="none" w:sz="0" w:space="0" w:color="auto"/>
            <w:right w:val="none" w:sz="0" w:space="0" w:color="auto"/>
          </w:divBdr>
        </w:div>
        <w:div w:id="929315632">
          <w:marLeft w:val="0"/>
          <w:marRight w:val="0"/>
          <w:marTop w:val="0"/>
          <w:marBottom w:val="0"/>
          <w:divBdr>
            <w:top w:val="none" w:sz="0" w:space="0" w:color="auto"/>
            <w:left w:val="none" w:sz="0" w:space="0" w:color="auto"/>
            <w:bottom w:val="none" w:sz="0" w:space="0" w:color="auto"/>
            <w:right w:val="none" w:sz="0" w:space="0" w:color="auto"/>
          </w:divBdr>
        </w:div>
        <w:div w:id="1040084739">
          <w:marLeft w:val="0"/>
          <w:marRight w:val="0"/>
          <w:marTop w:val="0"/>
          <w:marBottom w:val="0"/>
          <w:divBdr>
            <w:top w:val="none" w:sz="0" w:space="0" w:color="auto"/>
            <w:left w:val="none" w:sz="0" w:space="0" w:color="auto"/>
            <w:bottom w:val="none" w:sz="0" w:space="0" w:color="auto"/>
            <w:right w:val="none" w:sz="0" w:space="0" w:color="auto"/>
          </w:divBdr>
        </w:div>
        <w:div w:id="1158307033">
          <w:marLeft w:val="0"/>
          <w:marRight w:val="0"/>
          <w:marTop w:val="0"/>
          <w:marBottom w:val="0"/>
          <w:divBdr>
            <w:top w:val="none" w:sz="0" w:space="0" w:color="auto"/>
            <w:left w:val="none" w:sz="0" w:space="0" w:color="auto"/>
            <w:bottom w:val="none" w:sz="0" w:space="0" w:color="auto"/>
            <w:right w:val="none" w:sz="0" w:space="0" w:color="auto"/>
          </w:divBdr>
        </w:div>
        <w:div w:id="1200820746">
          <w:marLeft w:val="0"/>
          <w:marRight w:val="0"/>
          <w:marTop w:val="0"/>
          <w:marBottom w:val="0"/>
          <w:divBdr>
            <w:top w:val="none" w:sz="0" w:space="0" w:color="auto"/>
            <w:left w:val="none" w:sz="0" w:space="0" w:color="auto"/>
            <w:bottom w:val="none" w:sz="0" w:space="0" w:color="auto"/>
            <w:right w:val="none" w:sz="0" w:space="0" w:color="auto"/>
          </w:divBdr>
        </w:div>
        <w:div w:id="1202859233">
          <w:marLeft w:val="0"/>
          <w:marRight w:val="0"/>
          <w:marTop w:val="0"/>
          <w:marBottom w:val="0"/>
          <w:divBdr>
            <w:top w:val="none" w:sz="0" w:space="0" w:color="auto"/>
            <w:left w:val="none" w:sz="0" w:space="0" w:color="auto"/>
            <w:bottom w:val="none" w:sz="0" w:space="0" w:color="auto"/>
            <w:right w:val="none" w:sz="0" w:space="0" w:color="auto"/>
          </w:divBdr>
        </w:div>
        <w:div w:id="1222248809">
          <w:marLeft w:val="0"/>
          <w:marRight w:val="0"/>
          <w:marTop w:val="0"/>
          <w:marBottom w:val="0"/>
          <w:divBdr>
            <w:top w:val="none" w:sz="0" w:space="0" w:color="auto"/>
            <w:left w:val="none" w:sz="0" w:space="0" w:color="auto"/>
            <w:bottom w:val="none" w:sz="0" w:space="0" w:color="auto"/>
            <w:right w:val="none" w:sz="0" w:space="0" w:color="auto"/>
          </w:divBdr>
        </w:div>
        <w:div w:id="1238709855">
          <w:marLeft w:val="0"/>
          <w:marRight w:val="0"/>
          <w:marTop w:val="0"/>
          <w:marBottom w:val="0"/>
          <w:divBdr>
            <w:top w:val="none" w:sz="0" w:space="0" w:color="auto"/>
            <w:left w:val="none" w:sz="0" w:space="0" w:color="auto"/>
            <w:bottom w:val="none" w:sz="0" w:space="0" w:color="auto"/>
            <w:right w:val="none" w:sz="0" w:space="0" w:color="auto"/>
          </w:divBdr>
        </w:div>
        <w:div w:id="1270773771">
          <w:marLeft w:val="0"/>
          <w:marRight w:val="0"/>
          <w:marTop w:val="0"/>
          <w:marBottom w:val="0"/>
          <w:divBdr>
            <w:top w:val="none" w:sz="0" w:space="0" w:color="auto"/>
            <w:left w:val="none" w:sz="0" w:space="0" w:color="auto"/>
            <w:bottom w:val="none" w:sz="0" w:space="0" w:color="auto"/>
            <w:right w:val="none" w:sz="0" w:space="0" w:color="auto"/>
          </w:divBdr>
        </w:div>
        <w:div w:id="1297685497">
          <w:marLeft w:val="0"/>
          <w:marRight w:val="0"/>
          <w:marTop w:val="0"/>
          <w:marBottom w:val="0"/>
          <w:divBdr>
            <w:top w:val="none" w:sz="0" w:space="0" w:color="auto"/>
            <w:left w:val="none" w:sz="0" w:space="0" w:color="auto"/>
            <w:bottom w:val="none" w:sz="0" w:space="0" w:color="auto"/>
            <w:right w:val="none" w:sz="0" w:space="0" w:color="auto"/>
          </w:divBdr>
        </w:div>
        <w:div w:id="1359039736">
          <w:marLeft w:val="0"/>
          <w:marRight w:val="0"/>
          <w:marTop w:val="0"/>
          <w:marBottom w:val="0"/>
          <w:divBdr>
            <w:top w:val="none" w:sz="0" w:space="0" w:color="auto"/>
            <w:left w:val="none" w:sz="0" w:space="0" w:color="auto"/>
            <w:bottom w:val="none" w:sz="0" w:space="0" w:color="auto"/>
            <w:right w:val="none" w:sz="0" w:space="0" w:color="auto"/>
          </w:divBdr>
        </w:div>
        <w:div w:id="1410424579">
          <w:marLeft w:val="0"/>
          <w:marRight w:val="0"/>
          <w:marTop w:val="0"/>
          <w:marBottom w:val="0"/>
          <w:divBdr>
            <w:top w:val="none" w:sz="0" w:space="0" w:color="auto"/>
            <w:left w:val="none" w:sz="0" w:space="0" w:color="auto"/>
            <w:bottom w:val="none" w:sz="0" w:space="0" w:color="auto"/>
            <w:right w:val="none" w:sz="0" w:space="0" w:color="auto"/>
          </w:divBdr>
        </w:div>
        <w:div w:id="1416702934">
          <w:marLeft w:val="0"/>
          <w:marRight w:val="0"/>
          <w:marTop w:val="0"/>
          <w:marBottom w:val="0"/>
          <w:divBdr>
            <w:top w:val="none" w:sz="0" w:space="0" w:color="auto"/>
            <w:left w:val="none" w:sz="0" w:space="0" w:color="auto"/>
            <w:bottom w:val="none" w:sz="0" w:space="0" w:color="auto"/>
            <w:right w:val="none" w:sz="0" w:space="0" w:color="auto"/>
          </w:divBdr>
        </w:div>
        <w:div w:id="1424690146">
          <w:marLeft w:val="0"/>
          <w:marRight w:val="0"/>
          <w:marTop w:val="0"/>
          <w:marBottom w:val="0"/>
          <w:divBdr>
            <w:top w:val="none" w:sz="0" w:space="0" w:color="auto"/>
            <w:left w:val="none" w:sz="0" w:space="0" w:color="auto"/>
            <w:bottom w:val="none" w:sz="0" w:space="0" w:color="auto"/>
            <w:right w:val="none" w:sz="0" w:space="0" w:color="auto"/>
          </w:divBdr>
        </w:div>
        <w:div w:id="1480152573">
          <w:marLeft w:val="0"/>
          <w:marRight w:val="0"/>
          <w:marTop w:val="0"/>
          <w:marBottom w:val="0"/>
          <w:divBdr>
            <w:top w:val="none" w:sz="0" w:space="0" w:color="auto"/>
            <w:left w:val="none" w:sz="0" w:space="0" w:color="auto"/>
            <w:bottom w:val="none" w:sz="0" w:space="0" w:color="auto"/>
            <w:right w:val="none" w:sz="0" w:space="0" w:color="auto"/>
          </w:divBdr>
        </w:div>
        <w:div w:id="1540318840">
          <w:marLeft w:val="0"/>
          <w:marRight w:val="0"/>
          <w:marTop w:val="0"/>
          <w:marBottom w:val="0"/>
          <w:divBdr>
            <w:top w:val="none" w:sz="0" w:space="0" w:color="auto"/>
            <w:left w:val="none" w:sz="0" w:space="0" w:color="auto"/>
            <w:bottom w:val="none" w:sz="0" w:space="0" w:color="auto"/>
            <w:right w:val="none" w:sz="0" w:space="0" w:color="auto"/>
          </w:divBdr>
        </w:div>
        <w:div w:id="1699575486">
          <w:marLeft w:val="0"/>
          <w:marRight w:val="0"/>
          <w:marTop w:val="0"/>
          <w:marBottom w:val="0"/>
          <w:divBdr>
            <w:top w:val="none" w:sz="0" w:space="0" w:color="auto"/>
            <w:left w:val="none" w:sz="0" w:space="0" w:color="auto"/>
            <w:bottom w:val="none" w:sz="0" w:space="0" w:color="auto"/>
            <w:right w:val="none" w:sz="0" w:space="0" w:color="auto"/>
          </w:divBdr>
        </w:div>
        <w:div w:id="1724712839">
          <w:marLeft w:val="0"/>
          <w:marRight w:val="0"/>
          <w:marTop w:val="0"/>
          <w:marBottom w:val="0"/>
          <w:divBdr>
            <w:top w:val="none" w:sz="0" w:space="0" w:color="auto"/>
            <w:left w:val="none" w:sz="0" w:space="0" w:color="auto"/>
            <w:bottom w:val="none" w:sz="0" w:space="0" w:color="auto"/>
            <w:right w:val="none" w:sz="0" w:space="0" w:color="auto"/>
          </w:divBdr>
        </w:div>
        <w:div w:id="1773817661">
          <w:marLeft w:val="0"/>
          <w:marRight w:val="0"/>
          <w:marTop w:val="0"/>
          <w:marBottom w:val="0"/>
          <w:divBdr>
            <w:top w:val="none" w:sz="0" w:space="0" w:color="auto"/>
            <w:left w:val="none" w:sz="0" w:space="0" w:color="auto"/>
            <w:bottom w:val="none" w:sz="0" w:space="0" w:color="auto"/>
            <w:right w:val="none" w:sz="0" w:space="0" w:color="auto"/>
          </w:divBdr>
        </w:div>
        <w:div w:id="1788236065">
          <w:marLeft w:val="0"/>
          <w:marRight w:val="0"/>
          <w:marTop w:val="0"/>
          <w:marBottom w:val="0"/>
          <w:divBdr>
            <w:top w:val="none" w:sz="0" w:space="0" w:color="auto"/>
            <w:left w:val="none" w:sz="0" w:space="0" w:color="auto"/>
            <w:bottom w:val="none" w:sz="0" w:space="0" w:color="auto"/>
            <w:right w:val="none" w:sz="0" w:space="0" w:color="auto"/>
          </w:divBdr>
        </w:div>
        <w:div w:id="1804813809">
          <w:marLeft w:val="0"/>
          <w:marRight w:val="0"/>
          <w:marTop w:val="0"/>
          <w:marBottom w:val="0"/>
          <w:divBdr>
            <w:top w:val="none" w:sz="0" w:space="0" w:color="auto"/>
            <w:left w:val="none" w:sz="0" w:space="0" w:color="auto"/>
            <w:bottom w:val="none" w:sz="0" w:space="0" w:color="auto"/>
            <w:right w:val="none" w:sz="0" w:space="0" w:color="auto"/>
          </w:divBdr>
        </w:div>
        <w:div w:id="1809129374">
          <w:marLeft w:val="0"/>
          <w:marRight w:val="0"/>
          <w:marTop w:val="0"/>
          <w:marBottom w:val="0"/>
          <w:divBdr>
            <w:top w:val="none" w:sz="0" w:space="0" w:color="auto"/>
            <w:left w:val="none" w:sz="0" w:space="0" w:color="auto"/>
            <w:bottom w:val="none" w:sz="0" w:space="0" w:color="auto"/>
            <w:right w:val="none" w:sz="0" w:space="0" w:color="auto"/>
          </w:divBdr>
        </w:div>
        <w:div w:id="1831211410">
          <w:marLeft w:val="0"/>
          <w:marRight w:val="0"/>
          <w:marTop w:val="0"/>
          <w:marBottom w:val="0"/>
          <w:divBdr>
            <w:top w:val="none" w:sz="0" w:space="0" w:color="auto"/>
            <w:left w:val="none" w:sz="0" w:space="0" w:color="auto"/>
            <w:bottom w:val="none" w:sz="0" w:space="0" w:color="auto"/>
            <w:right w:val="none" w:sz="0" w:space="0" w:color="auto"/>
          </w:divBdr>
        </w:div>
        <w:div w:id="1880972119">
          <w:marLeft w:val="0"/>
          <w:marRight w:val="0"/>
          <w:marTop w:val="0"/>
          <w:marBottom w:val="0"/>
          <w:divBdr>
            <w:top w:val="none" w:sz="0" w:space="0" w:color="auto"/>
            <w:left w:val="none" w:sz="0" w:space="0" w:color="auto"/>
            <w:bottom w:val="none" w:sz="0" w:space="0" w:color="auto"/>
            <w:right w:val="none" w:sz="0" w:space="0" w:color="auto"/>
          </w:divBdr>
        </w:div>
        <w:div w:id="1887571473">
          <w:marLeft w:val="0"/>
          <w:marRight w:val="0"/>
          <w:marTop w:val="0"/>
          <w:marBottom w:val="0"/>
          <w:divBdr>
            <w:top w:val="none" w:sz="0" w:space="0" w:color="auto"/>
            <w:left w:val="none" w:sz="0" w:space="0" w:color="auto"/>
            <w:bottom w:val="none" w:sz="0" w:space="0" w:color="auto"/>
            <w:right w:val="none" w:sz="0" w:space="0" w:color="auto"/>
          </w:divBdr>
        </w:div>
        <w:div w:id="1999190576">
          <w:marLeft w:val="0"/>
          <w:marRight w:val="0"/>
          <w:marTop w:val="0"/>
          <w:marBottom w:val="0"/>
          <w:divBdr>
            <w:top w:val="none" w:sz="0" w:space="0" w:color="auto"/>
            <w:left w:val="none" w:sz="0" w:space="0" w:color="auto"/>
            <w:bottom w:val="none" w:sz="0" w:space="0" w:color="auto"/>
            <w:right w:val="none" w:sz="0" w:space="0" w:color="auto"/>
          </w:divBdr>
        </w:div>
        <w:div w:id="2010020758">
          <w:marLeft w:val="0"/>
          <w:marRight w:val="0"/>
          <w:marTop w:val="0"/>
          <w:marBottom w:val="0"/>
          <w:divBdr>
            <w:top w:val="none" w:sz="0" w:space="0" w:color="auto"/>
            <w:left w:val="none" w:sz="0" w:space="0" w:color="auto"/>
            <w:bottom w:val="none" w:sz="0" w:space="0" w:color="auto"/>
            <w:right w:val="none" w:sz="0" w:space="0" w:color="auto"/>
          </w:divBdr>
        </w:div>
        <w:div w:id="2127380508">
          <w:marLeft w:val="0"/>
          <w:marRight w:val="0"/>
          <w:marTop w:val="0"/>
          <w:marBottom w:val="0"/>
          <w:divBdr>
            <w:top w:val="none" w:sz="0" w:space="0" w:color="auto"/>
            <w:left w:val="none" w:sz="0" w:space="0" w:color="auto"/>
            <w:bottom w:val="none" w:sz="0" w:space="0" w:color="auto"/>
            <w:right w:val="none" w:sz="0" w:space="0" w:color="auto"/>
          </w:divBdr>
        </w:div>
      </w:divsChild>
    </w:div>
    <w:div w:id="19195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594EB1-C0C3-49FA-BCDB-A463F8BC3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37501A-EA64-42AB-B536-D79810641600}">
  <ds:schemaRefs>
    <ds:schemaRef ds:uri="http://schemas.microsoft.com/sharepoint/v3/contenttype/forms"/>
  </ds:schemaRefs>
</ds:datastoreItem>
</file>

<file path=customXml/itemProps3.xml><?xml version="1.0" encoding="utf-8"?>
<ds:datastoreItem xmlns:ds="http://schemas.openxmlformats.org/officeDocument/2006/customXml" ds:itemID="{CA3AD7A4-4F7A-49A4-B190-B71A8810BD3C}">
  <ds:schemaRefs>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5027df-e74e-4ce0-b9c9-d835891705a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2203</Words>
  <Characters>11614</Characters>
  <Application>Microsoft Office Word</Application>
  <DocSecurity>0</DocSecurity>
  <Lines>283</Lines>
  <Paragraphs>168</Paragraphs>
  <ScaleCrop>false</ScaleCrop>
  <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2022-11-01T19:10:00Z</dcterms:created>
  <dcterms:modified xsi:type="dcterms:W3CDTF">2022-11-01T19:10:00Z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