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64DF3" w:rsidR="00062AD0" w:rsidP="00062AD0" w:rsidRDefault="00D64DF3" w14:paraId="4AFD66B4" w14:textId="50448182">
      <w:pPr>
        <w:rPr>
          <w:sz w:val="48"/>
          <w:szCs w:val="48"/>
        </w:rPr>
      </w:pPr>
      <w:r w:rsidRPr="00D64DF3">
        <w:rPr>
          <w:sz w:val="48"/>
          <w:szCs w:val="48"/>
        </w:rPr>
        <w:t>Dry Prairie Southwest 35-522</w:t>
      </w:r>
    </w:p>
    <w:p w:rsidR="00D64DF3" w:rsidP="00062AD0" w:rsidRDefault="00D64DF3" w14:paraId="4EEC19BE" w14:textId="77777777"/>
    <w:p w:rsidR="00062AD0" w:rsidP="00062AD0" w:rsidRDefault="00062AD0" w14:paraId="7659D22B" w14:textId="39B0CE6E">
      <w:r>
        <w:t>Updated: 2023</w:t>
      </w:r>
    </w:p>
    <w:p w:rsidR="00062AD0" w:rsidP="00062AD0" w:rsidRDefault="00062AD0" w14:paraId="6EE0A019" w14:textId="5C849FB4">
      <w:r>
        <w:rPr>
          <w:rStyle w:val="normaltextrun"/>
        </w:rPr>
        <w:t>This mix has been designed for a</w:t>
      </w:r>
      <w:r>
        <w:t xml:space="preserve">reas </w:t>
      </w:r>
      <w:r w:rsidR="006B6EFF">
        <w:t xml:space="preserve">of </w:t>
      </w:r>
      <w:r w:rsidR="00896B34">
        <w:t>S</w:t>
      </w:r>
      <w:r w:rsidR="006B6EFF">
        <w:t xml:space="preserve">outhwest Minnesota </w:t>
      </w:r>
      <w:r>
        <w:t xml:space="preserve">with </w:t>
      </w:r>
      <w:r w:rsidR="006B6EFF">
        <w:t>dry</w:t>
      </w:r>
      <w:r>
        <w:t xml:space="preserve"> soils and full sun for at least 70% of the day where land is being converted from other uses such as agriculture or non-native grasses to a prairie reconstruction</w:t>
      </w:r>
      <w:r>
        <w:rPr>
          <w:rStyle w:val="normaltextrun"/>
        </w:rPr>
        <w:t xml:space="preserve"> with the goals of providing w</w:t>
      </w:r>
      <w:r>
        <w:t>ildlife habitat</w:t>
      </w:r>
      <w:r w:rsidR="006B6EFF">
        <w:t xml:space="preserve">, </w:t>
      </w:r>
      <w:r>
        <w:t>soil stabilization</w:t>
      </w:r>
      <w:r w:rsidR="006B6EFF">
        <w:t>, and</w:t>
      </w:r>
      <w:r>
        <w:t xml:space="preserve"> water quality benefits.</w:t>
      </w:r>
      <w:r w:rsidRPr="00AE236F" w:rsidR="00AE236F">
        <w:t xml:space="preserve"> </w:t>
      </w:r>
      <w:r w:rsidR="00AE236F">
        <w:t>This mix has been designed for projects focused on establishing high plant diversity including mitigation projects.</w:t>
      </w:r>
    </w:p>
    <w:p w:rsidR="00062AD0" w:rsidP="00062AD0" w:rsidRDefault="00062AD0" w14:paraId="3A6ACF40" w14:textId="77777777">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45720" distB="45720" distL="114300" distR="114300" simplePos="0" relativeHeight="251659264" behindDoc="0" locked="0" layoutInCell="1" allowOverlap="1" wp14:anchorId="1A5AFE87" wp14:editId="2FE33F9C">
                <wp:simplePos x="0" y="0"/>
                <wp:positionH relativeFrom="margin">
                  <wp:align>right</wp:align>
                </wp:positionH>
                <wp:positionV relativeFrom="paragraph">
                  <wp:posOffset>298450</wp:posOffset>
                </wp:positionV>
                <wp:extent cx="1310005" cy="556895"/>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556895"/>
                        </a:xfrm>
                        <a:prstGeom prst="rect">
                          <a:avLst/>
                        </a:prstGeom>
                        <a:solidFill>
                          <a:srgbClr val="FFFFFF"/>
                        </a:solidFill>
                        <a:ln w="9525">
                          <a:noFill/>
                          <a:miter lim="800000"/>
                          <a:headEnd/>
                          <a:tailEnd/>
                        </a:ln>
                      </wps:spPr>
                      <wps:txbx>
                        <w:txbxContent>
                          <w:p w:rsidR="00062AD0" w:rsidP="00062AD0" w:rsidRDefault="00062AD0" w14:paraId="5FFE2118" w14:textId="77777777">
                            <w:r>
                              <w:rPr>
                                <w:noProof/>
                              </w:rPr>
                              <w:drawing>
                                <wp:inline distT="0" distB="0" distL="0" distR="0" wp14:anchorId="7DE6A75E" wp14:editId="14AFB3A4">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5AFE87">
                <v:stroke joinstyle="miter"/>
                <v:path gradientshapeok="t" o:connecttype="rect"/>
              </v:shapetype>
              <v:shape id="Text Box 2" style="position:absolute;margin-left:51.95pt;margin-top:23.5pt;width:103.15pt;height:43.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">
                <v:textbox>
                  <w:txbxContent>
                    <w:p w:rsidR="00062AD0" w:rsidP="00062AD0" w:rsidRDefault="00062AD0" w14:paraId="5FFE2118" w14:textId="77777777">
                      <w:r>
                        <w:rPr>
                          <w:noProof/>
                        </w:rPr>
                        <w:drawing>
                          <wp:inline distT="0" distB="0" distL="0" distR="0" wp14:anchorId="7DE6A75E" wp14:editId="14AFB3A4">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v:textbox>
                <w10:wrap type="square" anchorx="margin"/>
              </v:shape>
            </w:pict>
          </mc:Fallback>
        </mc:AlternateContent>
      </w:r>
    </w:p>
    <w:p w:rsidR="00062AD0" w:rsidP="00062AD0" w:rsidRDefault="00062AD0" w14:paraId="2E9DA0F2" w14:textId="77777777">
      <w:pPr>
        <w:rPr>
          <w:noProof/>
        </w:rPr>
      </w:pPr>
      <w:r>
        <w:rPr>
          <w:noProof/>
        </w:rPr>
        <w:t xml:space="preserve">    </w:t>
      </w:r>
    </w:p>
    <w:p w:rsidR="007337A8" w:rsidP="007337A8" w:rsidRDefault="00062AD0" w14:paraId="4D298E48" w14:textId="2E595BE7">
      <w:pPr>
        <w:ind w:right="-540"/>
      </w:pPr>
      <w:r>
        <w:rPr>
          <w:noProof/>
        </w:rPr>
        <mc:AlternateContent>
          <mc:Choice Requires="wps">
            <w:drawing>
              <wp:anchor distT="45720" distB="45720" distL="114300" distR="114300" simplePos="0" relativeHeight="251661312" behindDoc="0" locked="0" layoutInCell="1" allowOverlap="1" wp14:anchorId="3C0C10D9" wp14:editId="35EF321E">
                <wp:simplePos x="0" y="0"/>
                <wp:positionH relativeFrom="column">
                  <wp:posOffset>2169160</wp:posOffset>
                </wp:positionH>
                <wp:positionV relativeFrom="paragraph">
                  <wp:posOffset>17780</wp:posOffset>
                </wp:positionV>
                <wp:extent cx="2360930" cy="444500"/>
                <wp:effectExtent l="0" t="0" r="381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4500"/>
                        </a:xfrm>
                        <a:prstGeom prst="rect">
                          <a:avLst/>
                        </a:prstGeom>
                        <a:solidFill>
                          <a:srgbClr val="FFFFFF"/>
                        </a:solidFill>
                        <a:ln w="9525">
                          <a:noFill/>
                          <a:miter lim="800000"/>
                          <a:headEnd/>
                          <a:tailEnd/>
                        </a:ln>
                      </wps:spPr>
                      <wps:txbx>
                        <w:txbxContent>
                          <w:p w:rsidR="00062AD0" w:rsidP="00062AD0" w:rsidRDefault="00062AD0" w14:paraId="338B6309" w14:textId="77777777">
                            <w:r>
                              <w:rPr>
                                <w:noProof/>
                              </w:rPr>
                              <w:drawing>
                                <wp:inline distT="0" distB="0" distL="0" distR="0" wp14:anchorId="464AFD40" wp14:editId="45E26AA6">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style="position:absolute;margin-left:170.8pt;margin-top:1.4pt;width:185.9pt;height: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" w14:anchorId="3C0C10D9">
                <v:textbox>
                  <w:txbxContent>
                    <w:p w:rsidR="00062AD0" w:rsidP="00062AD0" w:rsidRDefault="00062AD0" w14:paraId="338B6309" w14:textId="77777777">
                      <w:r>
                        <w:rPr>
                          <w:noProof/>
                        </w:rPr>
                        <w:drawing>
                          <wp:inline distT="0" distB="0" distL="0" distR="0" wp14:anchorId="464AFD40" wp14:editId="45E26AA6">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34628835" wp14:editId="431034E4">
                <wp:simplePos x="0" y="0"/>
                <wp:positionH relativeFrom="margin">
                  <wp:align>left</wp:align>
                </wp:positionH>
                <wp:positionV relativeFrom="paragraph">
                  <wp:posOffset>9525</wp:posOffset>
                </wp:positionV>
                <wp:extent cx="2219960" cy="381000"/>
                <wp:effectExtent l="0" t="0" r="889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381000"/>
                        </a:xfrm>
                        <a:prstGeom prst="rect">
                          <a:avLst/>
                        </a:prstGeom>
                        <a:solidFill>
                          <a:srgbClr val="FFFFFF"/>
                        </a:solidFill>
                        <a:ln w="9525">
                          <a:noFill/>
                          <a:miter lim="800000"/>
                          <a:headEnd/>
                          <a:tailEnd/>
                        </a:ln>
                      </wps:spPr>
                      <wps:txbx>
                        <w:txbxContent>
                          <w:p w:rsidR="00062AD0" w:rsidP="00062AD0" w:rsidRDefault="00062AD0" w14:paraId="1A223973" w14:textId="77777777">
                            <w:r>
                              <w:rPr>
                                <w:noProof/>
                              </w:rPr>
                              <w:drawing>
                                <wp:inline distT="0" distB="0" distL="0" distR="0" wp14:anchorId="37D132DD" wp14:editId="6F990905">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0;margin-top:.75pt;width:174.8pt;height:30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" w14:anchorId="34628835">
                <v:textbox>
                  <w:txbxContent>
                    <w:p w:rsidR="00062AD0" w:rsidP="00062AD0" w:rsidRDefault="00062AD0" w14:paraId="1A223973" w14:textId="77777777">
                      <w:r>
                        <w:rPr>
                          <w:noProof/>
                        </w:rPr>
                        <w:drawing>
                          <wp:inline distT="0" distB="0" distL="0" distR="0" wp14:anchorId="37D132DD" wp14:editId="6F990905">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v:textbox>
                <w10:wrap type="square" anchorx="margin"/>
              </v:shape>
            </w:pict>
          </mc:Fallback>
        </mc:AlternateContent>
      </w:r>
      <w:r>
        <w:t>Partners also include collaboration among Non-profits, Seed vendors, SWCD, Tribal Governments, Consultants, County and Cities. (</w:t>
      </w:r>
      <w:r w:rsidR="00D252B4">
        <w:t>See</w:t>
      </w:r>
      <w:r>
        <w:t xml:space="preserve"> </w:t>
      </w:r>
      <w:r w:rsidR="00D252B4">
        <w:t>partner</w:t>
      </w:r>
      <w:r>
        <w:t xml:space="preserve"> list on </w:t>
      </w:r>
      <w:hyperlink w:history="1" r:id="rId11">
        <w:r>
          <w:rPr>
            <w:rStyle w:val="Hyperlink"/>
          </w:rPr>
          <w:t>website</w:t>
        </w:r>
      </w:hyperlink>
      <w:r>
        <w:t>)</w:t>
      </w:r>
    </w:p>
    <w:p w:rsidR="007337A8" w:rsidP="007337A8" w:rsidRDefault="007337A8" w14:paraId="28D6AFCE" w14:textId="77777777">
      <w:pPr>
        <w:ind w:right="-540"/>
      </w:pPr>
    </w:p>
    <w:tbl>
      <w:tblPr>
        <w:tblW w:w="9630" w:type="dxa"/>
        <w:tblInd w:w="-270" w:type="dxa"/>
        <w:tblLayout w:type="fixed"/>
        <w:tblLook w:val="04A0" w:firstRow="1" w:lastRow="0" w:firstColumn="1" w:lastColumn="0" w:noHBand="0" w:noVBand="1"/>
      </w:tblPr>
      <w:tblGrid>
        <w:gridCol w:w="1094"/>
        <w:gridCol w:w="2088"/>
        <w:gridCol w:w="2398"/>
        <w:gridCol w:w="749"/>
        <w:gridCol w:w="1141"/>
        <w:gridCol w:w="927"/>
        <w:gridCol w:w="1233"/>
      </w:tblGrid>
      <w:tr w:rsidRPr="007337A8" w:rsidR="007337A8" w:rsidTr="002A7F0A" w14:paraId="085DA216" w14:textId="77777777">
        <w:trPr>
          <w:trHeight w:val="255"/>
        </w:trPr>
        <w:tc>
          <w:tcPr>
            <w:tcW w:w="1094" w:type="dxa"/>
            <w:tcBorders>
              <w:top w:val="nil"/>
              <w:left w:val="nil"/>
              <w:bottom w:val="nil"/>
              <w:right w:val="nil"/>
            </w:tcBorders>
            <w:shd w:val="clear" w:color="auto" w:fill="auto"/>
            <w:noWrap/>
            <w:vAlign w:val="bottom"/>
            <w:hideMark/>
          </w:tcPr>
          <w:p w:rsidRPr="007337A8" w:rsidR="007337A8" w:rsidP="007337A8" w:rsidRDefault="007337A8" w14:paraId="415F0B34" w14:textId="77777777">
            <w:pPr>
              <w:rPr>
                <w:rFonts w:ascii="Times New Roman" w:hAnsi="Times New Roman" w:eastAsia="Times New Roman" w:cs="Times New Roman"/>
                <w:sz w:val="24"/>
                <w:szCs w:val="24"/>
              </w:rPr>
            </w:pPr>
            <w:bookmarkStart w:name="RANGE!A1" w:id="0"/>
            <w:bookmarkEnd w:id="0"/>
          </w:p>
        </w:tc>
        <w:tc>
          <w:tcPr>
            <w:tcW w:w="2088" w:type="dxa"/>
            <w:tcBorders>
              <w:top w:val="nil"/>
              <w:left w:val="nil"/>
              <w:bottom w:val="nil"/>
              <w:right w:val="nil"/>
            </w:tcBorders>
            <w:shd w:val="clear" w:color="auto" w:fill="auto"/>
            <w:noWrap/>
            <w:vAlign w:val="bottom"/>
            <w:hideMark/>
          </w:tcPr>
          <w:p w:rsidRPr="007337A8" w:rsidR="007337A8" w:rsidP="007337A8" w:rsidRDefault="007337A8" w14:paraId="763DB14A" w14:textId="77777777">
            <w:pPr>
              <w:rPr>
                <w:rFonts w:ascii="Arial" w:hAnsi="Arial" w:eastAsia="Times New Roman" w:cs="Arial"/>
                <w:b/>
                <w:bCs/>
                <w:color w:val="000000"/>
                <w:sz w:val="20"/>
                <w:szCs w:val="20"/>
              </w:rPr>
            </w:pPr>
            <w:bookmarkStart w:name="RANGE!B1:G57" w:id="1"/>
            <w:r w:rsidRPr="007337A8">
              <w:rPr>
                <w:rFonts w:ascii="Arial" w:hAnsi="Arial" w:eastAsia="Times New Roman" w:cs="Arial"/>
                <w:b/>
                <w:bCs/>
                <w:color w:val="000000"/>
                <w:sz w:val="20"/>
                <w:szCs w:val="20"/>
              </w:rPr>
              <w:t>35-522</w:t>
            </w:r>
            <w:bookmarkEnd w:id="1"/>
          </w:p>
        </w:tc>
        <w:tc>
          <w:tcPr>
            <w:tcW w:w="2398" w:type="dxa"/>
            <w:tcBorders>
              <w:top w:val="nil"/>
              <w:left w:val="nil"/>
              <w:bottom w:val="nil"/>
              <w:right w:val="nil"/>
            </w:tcBorders>
            <w:shd w:val="clear" w:color="auto" w:fill="auto"/>
            <w:noWrap/>
            <w:vAlign w:val="bottom"/>
            <w:hideMark/>
          </w:tcPr>
          <w:p w:rsidRPr="007337A8" w:rsidR="007337A8" w:rsidP="007337A8" w:rsidRDefault="007337A8" w14:paraId="37C762AA" w14:textId="77777777">
            <w:pPr>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Dry Prairie Southwest Mix</w:t>
            </w:r>
          </w:p>
        </w:tc>
        <w:tc>
          <w:tcPr>
            <w:tcW w:w="749" w:type="dxa"/>
            <w:tcBorders>
              <w:top w:val="nil"/>
              <w:left w:val="nil"/>
              <w:bottom w:val="nil"/>
              <w:right w:val="nil"/>
            </w:tcBorders>
            <w:shd w:val="clear" w:color="auto" w:fill="auto"/>
            <w:noWrap/>
            <w:vAlign w:val="bottom"/>
            <w:hideMark/>
          </w:tcPr>
          <w:p w:rsidRPr="007337A8" w:rsidR="007337A8" w:rsidP="007337A8" w:rsidRDefault="007337A8" w14:paraId="7720D41E" w14:textId="77777777">
            <w:pPr>
              <w:rPr>
                <w:rFonts w:ascii="Arial" w:hAnsi="Arial" w:eastAsia="Times New Roman" w:cs="Arial"/>
                <w:b/>
                <w:bCs/>
                <w:color w:val="000000"/>
                <w:sz w:val="20"/>
                <w:szCs w:val="20"/>
              </w:rPr>
            </w:pPr>
          </w:p>
        </w:tc>
        <w:tc>
          <w:tcPr>
            <w:tcW w:w="1141" w:type="dxa"/>
            <w:tcBorders>
              <w:top w:val="nil"/>
              <w:left w:val="nil"/>
              <w:bottom w:val="nil"/>
              <w:right w:val="nil"/>
            </w:tcBorders>
            <w:shd w:val="clear" w:color="auto" w:fill="auto"/>
            <w:noWrap/>
            <w:vAlign w:val="bottom"/>
            <w:hideMark/>
          </w:tcPr>
          <w:p w:rsidRPr="007337A8" w:rsidR="007337A8" w:rsidP="007337A8" w:rsidRDefault="007337A8" w14:paraId="4176843A" w14:textId="77777777">
            <w:pPr>
              <w:jc w:val="center"/>
              <w:rPr>
                <w:rFonts w:ascii="Times New Roman" w:hAnsi="Times New Roman" w:eastAsia="Times New Roman" w:cs="Times New Roman"/>
                <w:sz w:val="20"/>
                <w:szCs w:val="20"/>
              </w:rPr>
            </w:pPr>
          </w:p>
        </w:tc>
        <w:tc>
          <w:tcPr>
            <w:tcW w:w="927" w:type="dxa"/>
            <w:tcBorders>
              <w:top w:val="nil"/>
              <w:left w:val="nil"/>
              <w:bottom w:val="nil"/>
              <w:right w:val="nil"/>
            </w:tcBorders>
            <w:shd w:val="clear" w:color="auto" w:fill="auto"/>
            <w:noWrap/>
            <w:vAlign w:val="bottom"/>
            <w:hideMark/>
          </w:tcPr>
          <w:p w:rsidRPr="007337A8" w:rsidR="007337A8" w:rsidP="007337A8" w:rsidRDefault="007337A8" w14:paraId="7ABB6C53" w14:textId="77777777">
            <w:pPr>
              <w:jc w:val="center"/>
              <w:rPr>
                <w:rFonts w:ascii="Times New Roman" w:hAnsi="Times New Roman" w:eastAsia="Times New Roman" w:cs="Times New Roman"/>
                <w:sz w:val="20"/>
                <w:szCs w:val="20"/>
              </w:rPr>
            </w:pPr>
          </w:p>
        </w:tc>
        <w:tc>
          <w:tcPr>
            <w:tcW w:w="1233" w:type="dxa"/>
            <w:tcBorders>
              <w:top w:val="nil"/>
              <w:left w:val="nil"/>
              <w:bottom w:val="nil"/>
              <w:right w:val="nil"/>
            </w:tcBorders>
            <w:shd w:val="clear" w:color="auto" w:fill="auto"/>
            <w:noWrap/>
            <w:vAlign w:val="bottom"/>
            <w:hideMark/>
          </w:tcPr>
          <w:p w:rsidRPr="007337A8" w:rsidR="007337A8" w:rsidP="007337A8" w:rsidRDefault="007337A8" w14:paraId="0337A265" w14:textId="77777777">
            <w:pPr>
              <w:jc w:val="center"/>
              <w:rPr>
                <w:rFonts w:ascii="Times New Roman" w:hAnsi="Times New Roman" w:eastAsia="Times New Roman" w:cs="Times New Roman"/>
                <w:sz w:val="20"/>
                <w:szCs w:val="20"/>
              </w:rPr>
            </w:pPr>
          </w:p>
        </w:tc>
      </w:tr>
      <w:tr w:rsidRPr="007337A8" w:rsidR="007337A8" w:rsidTr="002A7F0A" w14:paraId="17E18604" w14:textId="77777777">
        <w:trPr>
          <w:trHeight w:val="510"/>
        </w:trPr>
        <w:tc>
          <w:tcPr>
            <w:tcW w:w="1094" w:type="dxa"/>
            <w:tcBorders>
              <w:top w:val="single" w:color="auto" w:sz="4" w:space="0"/>
              <w:left w:val="single" w:color="auto" w:sz="4" w:space="0"/>
              <w:bottom w:val="single" w:color="auto" w:sz="4" w:space="0"/>
              <w:right w:val="single" w:color="auto" w:sz="4" w:space="0"/>
            </w:tcBorders>
            <w:shd w:val="clear" w:color="000000" w:fill="9BC2E6"/>
            <w:noWrap/>
            <w:vAlign w:val="bottom"/>
            <w:hideMark/>
          </w:tcPr>
          <w:p w:rsidRPr="007337A8" w:rsidR="007337A8" w:rsidP="007337A8" w:rsidRDefault="007337A8" w14:paraId="0B1FCB9D" w14:textId="77777777">
            <w:pPr>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Code</w:t>
            </w:r>
          </w:p>
        </w:tc>
        <w:tc>
          <w:tcPr>
            <w:tcW w:w="2088" w:type="dxa"/>
            <w:tcBorders>
              <w:top w:val="single" w:color="auto" w:sz="4" w:space="0"/>
              <w:left w:val="nil"/>
              <w:bottom w:val="single" w:color="auto" w:sz="4" w:space="0"/>
              <w:right w:val="single" w:color="auto" w:sz="4" w:space="0"/>
            </w:tcBorders>
            <w:shd w:val="clear" w:color="000000" w:fill="9BC2E6"/>
            <w:vAlign w:val="bottom"/>
            <w:hideMark/>
          </w:tcPr>
          <w:p w:rsidRPr="007337A8" w:rsidR="007337A8" w:rsidP="007337A8" w:rsidRDefault="007337A8" w14:paraId="5DD2F12F" w14:textId="77777777">
            <w:pPr>
              <w:jc w:val="center"/>
              <w:rPr>
                <w:rFonts w:ascii="Arial" w:hAnsi="Arial" w:eastAsia="Times New Roman" w:cs="Arial"/>
                <w:b/>
                <w:bCs/>
                <w:sz w:val="20"/>
                <w:szCs w:val="20"/>
              </w:rPr>
            </w:pPr>
            <w:r w:rsidRPr="007337A8">
              <w:rPr>
                <w:rFonts w:ascii="Arial" w:hAnsi="Arial" w:eastAsia="Times New Roman" w:cs="Arial"/>
                <w:b/>
                <w:bCs/>
                <w:sz w:val="20"/>
                <w:szCs w:val="20"/>
              </w:rPr>
              <w:t>Common Name</w:t>
            </w:r>
          </w:p>
        </w:tc>
        <w:tc>
          <w:tcPr>
            <w:tcW w:w="2398" w:type="dxa"/>
            <w:tcBorders>
              <w:top w:val="single" w:color="auto" w:sz="4" w:space="0"/>
              <w:left w:val="nil"/>
              <w:bottom w:val="single" w:color="auto" w:sz="4" w:space="0"/>
              <w:right w:val="single" w:color="auto" w:sz="4" w:space="0"/>
            </w:tcBorders>
            <w:shd w:val="clear" w:color="000000" w:fill="9BC2E6"/>
            <w:vAlign w:val="bottom"/>
            <w:hideMark/>
          </w:tcPr>
          <w:p w:rsidRPr="007337A8" w:rsidR="007337A8" w:rsidP="007337A8" w:rsidRDefault="007337A8" w14:paraId="007B7AA3" w14:textId="77777777">
            <w:pPr>
              <w:jc w:val="center"/>
              <w:rPr>
                <w:rFonts w:ascii="Arial" w:hAnsi="Arial" w:eastAsia="Times New Roman" w:cs="Arial"/>
                <w:b/>
                <w:bCs/>
                <w:sz w:val="20"/>
                <w:szCs w:val="20"/>
              </w:rPr>
            </w:pPr>
            <w:r w:rsidRPr="007337A8">
              <w:rPr>
                <w:rFonts w:ascii="Arial" w:hAnsi="Arial" w:eastAsia="Times New Roman" w:cs="Arial"/>
                <w:b/>
                <w:bCs/>
                <w:sz w:val="20"/>
                <w:szCs w:val="20"/>
              </w:rPr>
              <w:t>Scientific Name</w:t>
            </w:r>
          </w:p>
        </w:tc>
        <w:tc>
          <w:tcPr>
            <w:tcW w:w="749" w:type="dxa"/>
            <w:tcBorders>
              <w:top w:val="single" w:color="auto" w:sz="4" w:space="0"/>
              <w:left w:val="nil"/>
              <w:bottom w:val="single" w:color="auto" w:sz="4" w:space="0"/>
              <w:right w:val="single" w:color="auto" w:sz="4" w:space="0"/>
            </w:tcBorders>
            <w:shd w:val="clear" w:color="000000" w:fill="9BC2E6"/>
            <w:vAlign w:val="bottom"/>
            <w:hideMark/>
          </w:tcPr>
          <w:p w:rsidRPr="007337A8" w:rsidR="007337A8" w:rsidP="007337A8" w:rsidRDefault="007337A8" w14:paraId="1C1C74A4" w14:textId="77777777">
            <w:pPr>
              <w:jc w:val="center"/>
              <w:rPr>
                <w:rFonts w:ascii="Arial" w:hAnsi="Arial" w:eastAsia="Times New Roman" w:cs="Arial"/>
                <w:b/>
                <w:bCs/>
                <w:sz w:val="20"/>
                <w:szCs w:val="20"/>
              </w:rPr>
            </w:pPr>
            <w:r w:rsidRPr="007337A8">
              <w:rPr>
                <w:rFonts w:ascii="Arial" w:hAnsi="Arial" w:eastAsia="Times New Roman" w:cs="Arial"/>
                <w:b/>
                <w:bCs/>
                <w:sz w:val="20"/>
                <w:szCs w:val="20"/>
              </w:rPr>
              <w:t xml:space="preserve">PLS </w:t>
            </w:r>
            <w:proofErr w:type="spellStart"/>
            <w:r w:rsidRPr="007337A8">
              <w:rPr>
                <w:rFonts w:ascii="Arial" w:hAnsi="Arial" w:eastAsia="Times New Roman" w:cs="Arial"/>
                <w:b/>
                <w:bCs/>
                <w:sz w:val="20"/>
                <w:szCs w:val="20"/>
              </w:rPr>
              <w:t>lb</w:t>
            </w:r>
            <w:proofErr w:type="spellEnd"/>
            <w:r w:rsidRPr="007337A8">
              <w:rPr>
                <w:rFonts w:ascii="Arial" w:hAnsi="Arial" w:eastAsia="Times New Roman" w:cs="Arial"/>
                <w:b/>
                <w:bCs/>
                <w:sz w:val="20"/>
                <w:szCs w:val="20"/>
              </w:rPr>
              <w:t>/ac</w:t>
            </w:r>
          </w:p>
        </w:tc>
        <w:tc>
          <w:tcPr>
            <w:tcW w:w="1141" w:type="dxa"/>
            <w:tcBorders>
              <w:top w:val="single" w:color="auto" w:sz="4" w:space="0"/>
              <w:left w:val="nil"/>
              <w:bottom w:val="single" w:color="auto" w:sz="4" w:space="0"/>
              <w:right w:val="single" w:color="auto" w:sz="4" w:space="0"/>
            </w:tcBorders>
            <w:shd w:val="clear" w:color="000000" w:fill="9BC2E6"/>
            <w:vAlign w:val="bottom"/>
            <w:hideMark/>
          </w:tcPr>
          <w:p w:rsidRPr="007337A8" w:rsidR="007337A8" w:rsidP="007337A8" w:rsidRDefault="007337A8" w14:paraId="0AB37E9D" w14:textId="77777777">
            <w:pPr>
              <w:jc w:val="center"/>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 xml:space="preserve">% by PLS </w:t>
            </w:r>
            <w:proofErr w:type="spellStart"/>
            <w:r w:rsidRPr="007337A8">
              <w:rPr>
                <w:rFonts w:ascii="Arial" w:hAnsi="Arial" w:eastAsia="Times New Roman" w:cs="Arial"/>
                <w:b/>
                <w:bCs/>
                <w:color w:val="000000"/>
                <w:sz w:val="20"/>
                <w:szCs w:val="20"/>
              </w:rPr>
              <w:t>lb</w:t>
            </w:r>
            <w:proofErr w:type="spellEnd"/>
            <w:r w:rsidRPr="007337A8">
              <w:rPr>
                <w:rFonts w:ascii="Arial" w:hAnsi="Arial" w:eastAsia="Times New Roman" w:cs="Arial"/>
                <w:b/>
                <w:bCs/>
                <w:color w:val="000000"/>
                <w:sz w:val="20"/>
                <w:szCs w:val="20"/>
              </w:rPr>
              <w:t>/ac</w:t>
            </w:r>
          </w:p>
        </w:tc>
        <w:tc>
          <w:tcPr>
            <w:tcW w:w="927" w:type="dxa"/>
            <w:tcBorders>
              <w:top w:val="single" w:color="auto" w:sz="4" w:space="0"/>
              <w:left w:val="nil"/>
              <w:bottom w:val="single" w:color="auto" w:sz="4" w:space="0"/>
              <w:right w:val="single" w:color="auto" w:sz="4" w:space="0"/>
            </w:tcBorders>
            <w:shd w:val="clear" w:color="000000" w:fill="9BC2E6"/>
            <w:vAlign w:val="bottom"/>
            <w:hideMark/>
          </w:tcPr>
          <w:p w:rsidRPr="007337A8" w:rsidR="007337A8" w:rsidP="007337A8" w:rsidRDefault="007337A8" w14:paraId="230D1382" w14:textId="77777777">
            <w:pPr>
              <w:jc w:val="center"/>
              <w:rPr>
                <w:rFonts w:ascii="Arial" w:hAnsi="Arial" w:eastAsia="Times New Roman" w:cs="Arial"/>
                <w:b/>
                <w:bCs/>
                <w:sz w:val="20"/>
                <w:szCs w:val="20"/>
              </w:rPr>
            </w:pPr>
            <w:r w:rsidRPr="007337A8">
              <w:rPr>
                <w:rFonts w:ascii="Arial" w:hAnsi="Arial" w:eastAsia="Times New Roman" w:cs="Arial"/>
                <w:b/>
                <w:bCs/>
                <w:sz w:val="20"/>
                <w:szCs w:val="20"/>
              </w:rPr>
              <w:t>Seeds/ft2</w:t>
            </w:r>
          </w:p>
        </w:tc>
        <w:tc>
          <w:tcPr>
            <w:tcW w:w="1233" w:type="dxa"/>
            <w:tcBorders>
              <w:top w:val="single" w:color="auto" w:sz="4" w:space="0"/>
              <w:left w:val="nil"/>
              <w:bottom w:val="single" w:color="auto" w:sz="4" w:space="0"/>
              <w:right w:val="single" w:color="auto" w:sz="4" w:space="0"/>
            </w:tcBorders>
            <w:shd w:val="clear" w:color="000000" w:fill="9BC2E6"/>
            <w:vAlign w:val="bottom"/>
            <w:hideMark/>
          </w:tcPr>
          <w:p w:rsidRPr="007337A8" w:rsidR="007337A8" w:rsidP="007337A8" w:rsidRDefault="007337A8" w14:paraId="47B2227A" w14:textId="77777777">
            <w:pPr>
              <w:jc w:val="center"/>
              <w:rPr>
                <w:rFonts w:ascii="Arial" w:hAnsi="Arial" w:eastAsia="Times New Roman" w:cs="Arial"/>
                <w:b/>
                <w:bCs/>
                <w:sz w:val="20"/>
                <w:szCs w:val="20"/>
              </w:rPr>
            </w:pPr>
            <w:r w:rsidRPr="007337A8">
              <w:rPr>
                <w:rFonts w:ascii="Arial" w:hAnsi="Arial" w:eastAsia="Times New Roman" w:cs="Arial"/>
                <w:b/>
                <w:bCs/>
                <w:sz w:val="20"/>
                <w:szCs w:val="20"/>
              </w:rPr>
              <w:t>% by Seeds/ft2</w:t>
            </w:r>
          </w:p>
        </w:tc>
      </w:tr>
      <w:tr w:rsidRPr="007337A8" w:rsidR="007337A8" w:rsidTr="002A7F0A" w14:paraId="3E1D5316"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41DF0199"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andger</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34D22A0"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Big Bluestem</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61361802"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Andropogon gerardii</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343F44B"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0.18</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0FFCCD9"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0.55%</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0624E04"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0.66</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657B73D"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0.89%</w:t>
            </w:r>
          </w:p>
        </w:tc>
      </w:tr>
      <w:tr w:rsidRPr="007337A8" w:rsidR="007337A8" w:rsidTr="002A7F0A" w14:paraId="460DA7B9"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0609481D"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boucur</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D204133"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Sideoats</w:t>
            </w:r>
            <w:proofErr w:type="spellEnd"/>
            <w:r w:rsidRPr="007337A8">
              <w:rPr>
                <w:rFonts w:ascii="Arial" w:hAnsi="Arial" w:eastAsia="Times New Roman" w:cs="Arial"/>
                <w:color w:val="000000"/>
                <w:sz w:val="20"/>
                <w:szCs w:val="20"/>
              </w:rPr>
              <w:t xml:space="preserve"> Grama</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49721200"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Bouteloua</w:t>
            </w:r>
            <w:proofErr w:type="spellEnd"/>
            <w:r w:rsidRPr="007337A8">
              <w:rPr>
                <w:rFonts w:ascii="Arial" w:hAnsi="Arial" w:eastAsia="Times New Roman" w:cs="Arial"/>
                <w:color w:val="000000"/>
                <w:sz w:val="20"/>
                <w:szCs w:val="20"/>
              </w:rPr>
              <w:t xml:space="preserve"> </w:t>
            </w:r>
            <w:proofErr w:type="spellStart"/>
            <w:r w:rsidRPr="007337A8">
              <w:rPr>
                <w:rFonts w:ascii="Arial" w:hAnsi="Arial" w:eastAsia="Times New Roman" w:cs="Arial"/>
                <w:color w:val="000000"/>
                <w:sz w:val="20"/>
                <w:szCs w:val="20"/>
              </w:rPr>
              <w:t>curtipendula</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82966FD"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1.92</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760BB59"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5.83%</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5000B17"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4.23</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DB64F51"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5.70%</w:t>
            </w:r>
          </w:p>
        </w:tc>
      </w:tr>
      <w:tr w:rsidRPr="007337A8" w:rsidR="007337A8" w:rsidTr="002A7F0A" w14:paraId="33A5AA3D"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14E8411F"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bougra</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D16FEBB"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Blue Grama</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663715D0"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Bouteloua</w:t>
            </w:r>
            <w:proofErr w:type="spellEnd"/>
            <w:r w:rsidRPr="007337A8">
              <w:rPr>
                <w:rFonts w:ascii="Arial" w:hAnsi="Arial" w:eastAsia="Times New Roman" w:cs="Arial"/>
                <w:color w:val="000000"/>
                <w:sz w:val="20"/>
                <w:szCs w:val="20"/>
              </w:rPr>
              <w:t xml:space="preserve"> </w:t>
            </w:r>
            <w:proofErr w:type="spellStart"/>
            <w:r w:rsidRPr="007337A8">
              <w:rPr>
                <w:rFonts w:ascii="Arial" w:hAnsi="Arial" w:eastAsia="Times New Roman" w:cs="Arial"/>
                <w:color w:val="000000"/>
                <w:sz w:val="20"/>
                <w:szCs w:val="20"/>
              </w:rPr>
              <w:t>gracilis</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A4CAA25"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0.50</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A2848A0"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1.52%</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676ED48"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7.35</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B799DBF"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9.89%</w:t>
            </w:r>
          </w:p>
        </w:tc>
      </w:tr>
      <w:tr w:rsidRPr="007337A8" w:rsidR="007337A8" w:rsidTr="002A7F0A" w14:paraId="7803B6DD"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7580B7C1"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elycan</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6165FE5"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Canada Wild Rye</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0369CCE8"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Elymus canadensis</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CE6854D"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1.00</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294841D"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3.03%</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69CF54D"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1.91</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E7B3743"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2.57%</w:t>
            </w:r>
          </w:p>
        </w:tc>
      </w:tr>
      <w:tr w:rsidRPr="007337A8" w:rsidR="007337A8" w:rsidTr="002A7F0A" w14:paraId="228C0146"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418B3EF6"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elytra</w:t>
            </w:r>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5FB34D1"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Slender Wheatgrass</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6125FA69"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 xml:space="preserve">Elymus </w:t>
            </w:r>
            <w:proofErr w:type="spellStart"/>
            <w:r w:rsidRPr="007337A8">
              <w:rPr>
                <w:rFonts w:ascii="Arial" w:hAnsi="Arial" w:eastAsia="Times New Roman" w:cs="Arial"/>
                <w:color w:val="000000"/>
                <w:sz w:val="20"/>
                <w:szCs w:val="20"/>
              </w:rPr>
              <w:t>trachycaulus</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90468BD"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0.35</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932BEEE"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1.06%</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AD360A3"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0.89</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A2F458D"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1.19%</w:t>
            </w:r>
          </w:p>
        </w:tc>
      </w:tr>
      <w:tr w:rsidRPr="007337A8" w:rsidR="007337A8" w:rsidTr="002A7F0A" w14:paraId="76474465"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7019A61B"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koemac</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306452F"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June Grass</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4298DACA"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 xml:space="preserve">Koeleria </w:t>
            </w:r>
            <w:proofErr w:type="spellStart"/>
            <w:r w:rsidRPr="007337A8">
              <w:rPr>
                <w:rFonts w:ascii="Arial" w:hAnsi="Arial" w:eastAsia="Times New Roman" w:cs="Arial"/>
                <w:color w:val="000000"/>
                <w:sz w:val="20"/>
                <w:szCs w:val="20"/>
              </w:rPr>
              <w:t>macrantha</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D0E527E"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0.14</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97FA72F"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0.42%</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13D6FD9"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10.28</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CF88D08"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13.85%</w:t>
            </w:r>
          </w:p>
        </w:tc>
      </w:tr>
      <w:tr w:rsidRPr="007337A8" w:rsidR="007337A8" w:rsidTr="002A7F0A" w14:paraId="1D95A130"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2717C463"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schsco</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5D5E0CE"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Little Bluestem</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091E2CAF"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Schizachyrium</w:t>
            </w:r>
            <w:proofErr w:type="spellEnd"/>
            <w:r w:rsidRPr="007337A8">
              <w:rPr>
                <w:rFonts w:ascii="Arial" w:hAnsi="Arial" w:eastAsia="Times New Roman" w:cs="Arial"/>
                <w:color w:val="000000"/>
                <w:sz w:val="20"/>
                <w:szCs w:val="20"/>
              </w:rPr>
              <w:t xml:space="preserve"> </w:t>
            </w:r>
            <w:proofErr w:type="spellStart"/>
            <w:r w:rsidRPr="007337A8">
              <w:rPr>
                <w:rFonts w:ascii="Arial" w:hAnsi="Arial" w:eastAsia="Times New Roman" w:cs="Arial"/>
                <w:color w:val="000000"/>
                <w:sz w:val="20"/>
                <w:szCs w:val="20"/>
              </w:rPr>
              <w:t>scoparium</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5A4F3FD"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1.25</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4311684"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3.79%</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A39851E"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6.89</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BB4AE75"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9.27%</w:t>
            </w:r>
          </w:p>
        </w:tc>
      </w:tr>
      <w:tr w:rsidRPr="007337A8" w:rsidR="007337A8" w:rsidTr="002A7F0A" w14:paraId="0CA67A02"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10556A62"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sornut</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7DEF111"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Indiangrass</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7ED2ED3E"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Sorghastrum</w:t>
            </w:r>
            <w:proofErr w:type="spellEnd"/>
            <w:r w:rsidRPr="007337A8">
              <w:rPr>
                <w:rFonts w:ascii="Arial" w:hAnsi="Arial" w:eastAsia="Times New Roman" w:cs="Arial"/>
                <w:color w:val="000000"/>
                <w:sz w:val="20"/>
                <w:szCs w:val="20"/>
              </w:rPr>
              <w:t xml:space="preserve"> nutans</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CE45C14"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0.25</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FAD7582"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0.76%</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C81DB03"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1.10</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CBBD350"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1.48%</w:t>
            </w:r>
          </w:p>
        </w:tc>
      </w:tr>
      <w:tr w:rsidRPr="007337A8" w:rsidR="007337A8" w:rsidTr="002A7F0A" w14:paraId="04F80100"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69A35F50"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spocom</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B8C6FEE"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Rough Dropseed</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15AEDE92"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 xml:space="preserve">Sporobolus </w:t>
            </w:r>
            <w:proofErr w:type="spellStart"/>
            <w:r w:rsidRPr="007337A8">
              <w:rPr>
                <w:rFonts w:ascii="Arial" w:hAnsi="Arial" w:eastAsia="Times New Roman" w:cs="Arial"/>
                <w:color w:val="000000"/>
                <w:sz w:val="20"/>
                <w:szCs w:val="20"/>
              </w:rPr>
              <w:t>compositus</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09D4A19"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0.31</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D3090B9"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0.94%</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B2CFBED"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3.42</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7C96A18"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4.60%</w:t>
            </w:r>
          </w:p>
        </w:tc>
      </w:tr>
      <w:tr w:rsidRPr="007337A8" w:rsidR="007337A8" w:rsidTr="002A7F0A" w14:paraId="3C63026C"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394B0E3B"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spohet</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F6DADE0"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Prairie Dropseed</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7DB425F1"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 xml:space="preserve">Sporobolus </w:t>
            </w:r>
            <w:proofErr w:type="spellStart"/>
            <w:r w:rsidRPr="007337A8">
              <w:rPr>
                <w:rFonts w:ascii="Arial" w:hAnsi="Arial" w:eastAsia="Times New Roman" w:cs="Arial"/>
                <w:color w:val="000000"/>
                <w:sz w:val="20"/>
                <w:szCs w:val="20"/>
              </w:rPr>
              <w:t>heterolepis</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32077E7"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0.10</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FA49B62"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0.30%</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8E9B680"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0.59</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90B2A4F"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0.79%</w:t>
            </w:r>
          </w:p>
        </w:tc>
      </w:tr>
      <w:tr w:rsidRPr="007337A8" w:rsidR="007337A8" w:rsidTr="002A7F0A" w14:paraId="64E1B746" w14:textId="77777777">
        <w:trPr>
          <w:trHeight w:val="255"/>
        </w:trPr>
        <w:tc>
          <w:tcPr>
            <w:tcW w:w="1094" w:type="dxa"/>
            <w:tcBorders>
              <w:top w:val="nil"/>
              <w:left w:val="single" w:color="auto" w:sz="4" w:space="0"/>
              <w:bottom w:val="single" w:color="auto" w:sz="4" w:space="0"/>
              <w:right w:val="single" w:color="auto" w:sz="4" w:space="0"/>
            </w:tcBorders>
            <w:shd w:val="clear" w:color="000000" w:fill="9BC2E6"/>
            <w:noWrap/>
            <w:vAlign w:val="bottom"/>
            <w:hideMark/>
          </w:tcPr>
          <w:p w:rsidRPr="007337A8" w:rsidR="007337A8" w:rsidP="007337A8" w:rsidRDefault="007337A8" w14:paraId="3D60CE77" w14:textId="77777777">
            <w:pPr>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 </w:t>
            </w:r>
          </w:p>
        </w:tc>
        <w:tc>
          <w:tcPr>
            <w:tcW w:w="2088"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45DD6DEB" w14:textId="77777777">
            <w:pPr>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 </w:t>
            </w:r>
          </w:p>
        </w:tc>
        <w:tc>
          <w:tcPr>
            <w:tcW w:w="2398"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5ACE9D2C" w14:textId="77777777">
            <w:pPr>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Grasses Subtotal</w:t>
            </w:r>
          </w:p>
        </w:tc>
        <w:tc>
          <w:tcPr>
            <w:tcW w:w="749"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437081CB" w14:textId="77777777">
            <w:pPr>
              <w:jc w:val="right"/>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6.00</w:t>
            </w:r>
          </w:p>
        </w:tc>
        <w:tc>
          <w:tcPr>
            <w:tcW w:w="1141"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4E30164C" w14:textId="77777777">
            <w:pPr>
              <w:jc w:val="right"/>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18.21%</w:t>
            </w:r>
          </w:p>
        </w:tc>
        <w:tc>
          <w:tcPr>
            <w:tcW w:w="927"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25D43B60" w14:textId="77777777">
            <w:pPr>
              <w:jc w:val="right"/>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37.31</w:t>
            </w:r>
          </w:p>
        </w:tc>
        <w:tc>
          <w:tcPr>
            <w:tcW w:w="1233"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59F69C94" w14:textId="77777777">
            <w:pPr>
              <w:jc w:val="right"/>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50.23%</w:t>
            </w:r>
          </w:p>
        </w:tc>
      </w:tr>
      <w:tr w:rsidRPr="007337A8" w:rsidR="007337A8" w:rsidTr="002A7F0A" w14:paraId="2F327D00"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4240ECA5"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carbre</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FC34537"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Plains Oval Sedge</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11432F91"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Carex</w:t>
            </w:r>
            <w:proofErr w:type="spellEnd"/>
            <w:r w:rsidRPr="007337A8">
              <w:rPr>
                <w:rFonts w:ascii="Arial" w:hAnsi="Arial" w:eastAsia="Times New Roman" w:cs="Arial"/>
                <w:color w:val="000000"/>
                <w:sz w:val="20"/>
                <w:szCs w:val="20"/>
              </w:rPr>
              <w:t xml:space="preserve"> </w:t>
            </w:r>
            <w:proofErr w:type="spellStart"/>
            <w:r w:rsidRPr="007337A8">
              <w:rPr>
                <w:rFonts w:ascii="Arial" w:hAnsi="Arial" w:eastAsia="Times New Roman" w:cs="Arial"/>
                <w:color w:val="000000"/>
                <w:sz w:val="20"/>
                <w:szCs w:val="20"/>
              </w:rPr>
              <w:t>brevior</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9848652"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0.10</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C21DDEA"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0.30%</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A4B49F3"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1.07</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560D75A"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1.43%</w:t>
            </w:r>
          </w:p>
        </w:tc>
      </w:tr>
      <w:tr w:rsidRPr="007337A8" w:rsidR="007337A8" w:rsidTr="002A7F0A" w14:paraId="5256F205"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3EF232A8"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carmol</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C8E1FB6"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Troublesome Sedge</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23636A4D"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Carex</w:t>
            </w:r>
            <w:proofErr w:type="spellEnd"/>
            <w:r w:rsidRPr="007337A8">
              <w:rPr>
                <w:rFonts w:ascii="Arial" w:hAnsi="Arial" w:eastAsia="Times New Roman" w:cs="Arial"/>
                <w:color w:val="000000"/>
                <w:sz w:val="20"/>
                <w:szCs w:val="20"/>
              </w:rPr>
              <w:t xml:space="preserve"> </w:t>
            </w:r>
            <w:proofErr w:type="spellStart"/>
            <w:r w:rsidRPr="007337A8">
              <w:rPr>
                <w:rFonts w:ascii="Arial" w:hAnsi="Arial" w:eastAsia="Times New Roman" w:cs="Arial"/>
                <w:color w:val="000000"/>
                <w:sz w:val="20"/>
                <w:szCs w:val="20"/>
              </w:rPr>
              <w:t>molesta</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7F1D614"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0.10</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3AE8964"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0.30%</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9D9B025"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0.92</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F476E15"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1.24%</w:t>
            </w:r>
          </w:p>
        </w:tc>
      </w:tr>
      <w:tr w:rsidRPr="007337A8" w:rsidR="007337A8" w:rsidTr="002A7F0A" w14:paraId="5C455D19" w14:textId="77777777">
        <w:trPr>
          <w:trHeight w:val="255"/>
        </w:trPr>
        <w:tc>
          <w:tcPr>
            <w:tcW w:w="1094" w:type="dxa"/>
            <w:tcBorders>
              <w:top w:val="nil"/>
              <w:left w:val="single" w:color="auto" w:sz="4" w:space="0"/>
              <w:bottom w:val="single" w:color="auto" w:sz="4" w:space="0"/>
              <w:right w:val="single" w:color="auto" w:sz="4" w:space="0"/>
            </w:tcBorders>
            <w:shd w:val="clear" w:color="000000" w:fill="9BC2E6"/>
            <w:noWrap/>
            <w:vAlign w:val="bottom"/>
            <w:hideMark/>
          </w:tcPr>
          <w:p w:rsidRPr="007337A8" w:rsidR="007337A8" w:rsidP="007337A8" w:rsidRDefault="007337A8" w14:paraId="6C8F9436" w14:textId="77777777">
            <w:pPr>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 </w:t>
            </w:r>
          </w:p>
        </w:tc>
        <w:tc>
          <w:tcPr>
            <w:tcW w:w="2088"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5B35D91F" w14:textId="77777777">
            <w:pPr>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 </w:t>
            </w:r>
          </w:p>
        </w:tc>
        <w:tc>
          <w:tcPr>
            <w:tcW w:w="2398"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3BD75DB1" w14:textId="77777777">
            <w:pPr>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Sedges &amp; Rushes Subtotal</w:t>
            </w:r>
          </w:p>
        </w:tc>
        <w:tc>
          <w:tcPr>
            <w:tcW w:w="749"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50322A90" w14:textId="77777777">
            <w:pPr>
              <w:jc w:val="right"/>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0.20</w:t>
            </w:r>
          </w:p>
        </w:tc>
        <w:tc>
          <w:tcPr>
            <w:tcW w:w="1141"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2F97B94B" w14:textId="77777777">
            <w:pPr>
              <w:jc w:val="right"/>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0.61%</w:t>
            </w:r>
          </w:p>
        </w:tc>
        <w:tc>
          <w:tcPr>
            <w:tcW w:w="927"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6AAC4A0F" w14:textId="77777777">
            <w:pPr>
              <w:jc w:val="right"/>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1.98</w:t>
            </w:r>
          </w:p>
        </w:tc>
        <w:tc>
          <w:tcPr>
            <w:tcW w:w="1233"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6EA21D27" w14:textId="77777777">
            <w:pPr>
              <w:jc w:val="right"/>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2.67%</w:t>
            </w:r>
          </w:p>
        </w:tc>
      </w:tr>
      <w:tr w:rsidRPr="007337A8" w:rsidR="007337A8" w:rsidTr="002A7F0A" w14:paraId="1BB9B5BA"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6C1172B4"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achmil</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46A4F6F"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Common Yarrow</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2D7652D5"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Achillea millefolium</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F547272"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0.01</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5B75AAD"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0.03%</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61E81D3"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0.65</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B6779D6"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0.88%</w:t>
            </w:r>
          </w:p>
        </w:tc>
      </w:tr>
      <w:tr w:rsidRPr="007337A8" w:rsidR="007337A8" w:rsidTr="002A7F0A" w14:paraId="62AA45C6"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3E7D4FC7"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allste</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86A4967"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Prairie Onion</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508ED287"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 xml:space="preserve">Allium </w:t>
            </w:r>
            <w:proofErr w:type="spellStart"/>
            <w:r w:rsidRPr="007337A8">
              <w:rPr>
                <w:rFonts w:ascii="Arial" w:hAnsi="Arial" w:eastAsia="Times New Roman" w:cs="Arial"/>
                <w:color w:val="000000"/>
                <w:sz w:val="20"/>
                <w:szCs w:val="20"/>
              </w:rPr>
              <w:t>stellatum</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22F6448"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0.03</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F26CC76"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0.09%</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E7EAE72"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0.12</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CF7349C"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0.16%</w:t>
            </w:r>
          </w:p>
        </w:tc>
      </w:tr>
      <w:tr w:rsidRPr="007337A8" w:rsidR="007337A8" w:rsidTr="002A7F0A" w14:paraId="2D285F2B"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39439592"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amocan</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0CDD74E"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Lead Plant</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23C9C04D"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 xml:space="preserve">Amorpha </w:t>
            </w:r>
            <w:proofErr w:type="spellStart"/>
            <w:r w:rsidRPr="007337A8">
              <w:rPr>
                <w:rFonts w:ascii="Arial" w:hAnsi="Arial" w:eastAsia="Times New Roman" w:cs="Arial"/>
                <w:color w:val="000000"/>
                <w:sz w:val="20"/>
                <w:szCs w:val="20"/>
              </w:rPr>
              <w:t>canescens</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DE31248"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0.09</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B41127F"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0.27%</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A6F70C5"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0.40</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0461F37"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0.54%</w:t>
            </w:r>
          </w:p>
        </w:tc>
      </w:tr>
      <w:tr w:rsidRPr="007337A8" w:rsidR="007337A8" w:rsidTr="002A7F0A" w14:paraId="63DCB198"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00D7B477"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anevir</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E32E36A"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Tall Thimbleweed</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314B3D77"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Anemone virginiana</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E81C916"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0.01</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40C1613"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0.03%</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EB7C2E0"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0.10</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ABBDB67"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0.14%</w:t>
            </w:r>
          </w:p>
        </w:tc>
      </w:tr>
      <w:tr w:rsidRPr="007337A8" w:rsidR="007337A8" w:rsidTr="002A7F0A" w14:paraId="50D0AC93"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2495F062"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artlud</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733A31D"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Prairie Sage</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03055C44"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 xml:space="preserve">Artemisia </w:t>
            </w:r>
            <w:proofErr w:type="spellStart"/>
            <w:r w:rsidRPr="007337A8">
              <w:rPr>
                <w:rFonts w:ascii="Arial" w:hAnsi="Arial" w:eastAsia="Times New Roman" w:cs="Arial"/>
                <w:color w:val="000000"/>
                <w:sz w:val="20"/>
                <w:szCs w:val="20"/>
              </w:rPr>
              <w:t>ludoviciana</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FB1502D"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0.01</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05DC662"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0.03%</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8908E12"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0.92</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CA714AB"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1.24%</w:t>
            </w:r>
          </w:p>
        </w:tc>
      </w:tr>
      <w:tr w:rsidRPr="007337A8" w:rsidR="007337A8" w:rsidTr="002A7F0A" w14:paraId="70F6A550"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7079760A"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asctub</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EB25A63"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Butterfly Milkweed</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1B427271"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Asclepias tuberosa</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F2D10DF"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0.05</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EED2136"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0.15%</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A200B87"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0.08</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A671DFF"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0.11%</w:t>
            </w:r>
          </w:p>
        </w:tc>
      </w:tr>
      <w:tr w:rsidRPr="007337A8" w:rsidR="007337A8" w:rsidTr="002A7F0A" w14:paraId="38AC5E7C"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4130DA8F"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ascver</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A3D7A64"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Whorled Milkweed</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738D0B04"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 xml:space="preserve">Asclepias </w:t>
            </w:r>
            <w:proofErr w:type="spellStart"/>
            <w:r w:rsidRPr="007337A8">
              <w:rPr>
                <w:rFonts w:ascii="Arial" w:hAnsi="Arial" w:eastAsia="Times New Roman" w:cs="Arial"/>
                <w:color w:val="000000"/>
                <w:sz w:val="20"/>
                <w:szCs w:val="20"/>
              </w:rPr>
              <w:t>verticillata</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4EC9D9B"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0.04</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466EE3F"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0.12%</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BCE9D6E"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0.16</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07A8E28"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0.22%</w:t>
            </w:r>
          </w:p>
        </w:tc>
      </w:tr>
      <w:tr w:rsidRPr="007337A8" w:rsidR="007337A8" w:rsidTr="002A7F0A" w14:paraId="42B50908"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47B19F9A"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astcan</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444A7A6"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Canada Milkvetch</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58E03078"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Astragalus canadensis</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BB04908"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0.06</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4EE7ECA"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0.18%</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C82DEC7"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0.37</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3A95880"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0.50%</w:t>
            </w:r>
          </w:p>
        </w:tc>
      </w:tr>
      <w:tr w:rsidRPr="007337A8" w:rsidR="007337A8" w:rsidTr="002A7F0A" w14:paraId="1690309D"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36284C5A"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chafas</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305E75F"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Partridge Pea</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5489F6B6"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Chamaecrista</w:t>
            </w:r>
            <w:proofErr w:type="spellEnd"/>
            <w:r w:rsidRPr="007337A8">
              <w:rPr>
                <w:rFonts w:ascii="Arial" w:hAnsi="Arial" w:eastAsia="Times New Roman" w:cs="Arial"/>
                <w:color w:val="000000"/>
                <w:sz w:val="20"/>
                <w:szCs w:val="20"/>
              </w:rPr>
              <w:t xml:space="preserve"> fasciculata</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BCA7DBB"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0.06</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2465211"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0.18%</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EC71591"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0.06</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69328C7"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0.08%</w:t>
            </w:r>
          </w:p>
        </w:tc>
      </w:tr>
      <w:tr w:rsidRPr="007337A8" w:rsidR="007337A8" w:rsidTr="002A7F0A" w14:paraId="0F81CD0E"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34A5B41A"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corpal</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3FB24B5"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Prairie Coreopsis</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64BC16BB"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 xml:space="preserve">Coreopsis </w:t>
            </w:r>
            <w:proofErr w:type="spellStart"/>
            <w:r w:rsidRPr="007337A8">
              <w:rPr>
                <w:rFonts w:ascii="Arial" w:hAnsi="Arial" w:eastAsia="Times New Roman" w:cs="Arial"/>
                <w:color w:val="000000"/>
                <w:sz w:val="20"/>
                <w:szCs w:val="20"/>
              </w:rPr>
              <w:t>palmata</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EC1021D"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0.03</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D7AE7E0"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0.09%</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F1E784F"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0.11</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EFA32F5"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0.15%</w:t>
            </w:r>
          </w:p>
        </w:tc>
      </w:tr>
      <w:tr w:rsidRPr="007337A8" w:rsidR="007337A8" w:rsidTr="002A7F0A" w14:paraId="28415913"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01A442DE"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lastRenderedPageBreak/>
              <w:t>dalcan</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5A5FBA5"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White Prairie Clover</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1BB396E0"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Dalea candida</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3AFDB9D"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0.19</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C88FC21"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0.58%</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E3D30F0"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1.33</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C8B54CF"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1.79%</w:t>
            </w:r>
          </w:p>
        </w:tc>
      </w:tr>
      <w:tr w:rsidRPr="007337A8" w:rsidR="007337A8" w:rsidTr="002A7F0A" w14:paraId="5B7548DA"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6E02F981"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dalpur</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32AAE45"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Purple Prairie Clover</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176C4FD5"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Dalea purpurea</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13F4BCA"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0.25</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44B51B5"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0.76%</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88A77FA"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1.38</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32988E3"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1.85%</w:t>
            </w:r>
          </w:p>
        </w:tc>
      </w:tr>
      <w:tr w:rsidRPr="007337A8" w:rsidR="007337A8" w:rsidTr="002A7F0A" w14:paraId="0592509C"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3D78AB9C"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descan</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95C6666"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Showy Tick Trefoil</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48D13204"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Desmodium</w:t>
            </w:r>
            <w:proofErr w:type="spellEnd"/>
            <w:r w:rsidRPr="007337A8">
              <w:rPr>
                <w:rFonts w:ascii="Arial" w:hAnsi="Arial" w:eastAsia="Times New Roman" w:cs="Arial"/>
                <w:color w:val="000000"/>
                <w:sz w:val="20"/>
                <w:szCs w:val="20"/>
              </w:rPr>
              <w:t xml:space="preserve"> canadense</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C78B0ED"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0.03</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D283608"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0.09%</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AADCB1D"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0.06</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855FB31"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0.08%</w:t>
            </w:r>
          </w:p>
        </w:tc>
      </w:tr>
      <w:tr w:rsidRPr="007337A8" w:rsidR="007337A8" w:rsidTr="002A7F0A" w14:paraId="07FFD2D5"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592B20ED"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dryarg</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69AFD09"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Prairie Cinquefoil</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62EA3369"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Drymocallis</w:t>
            </w:r>
            <w:proofErr w:type="spellEnd"/>
            <w:r w:rsidRPr="007337A8">
              <w:rPr>
                <w:rFonts w:ascii="Arial" w:hAnsi="Arial" w:eastAsia="Times New Roman" w:cs="Arial"/>
                <w:color w:val="000000"/>
                <w:sz w:val="20"/>
                <w:szCs w:val="20"/>
              </w:rPr>
              <w:t xml:space="preserve"> arguta</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DC3279F"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0.01</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2D3EEDB"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0.03%</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77F1736"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0.84</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1AA2950"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1.14%</w:t>
            </w:r>
          </w:p>
        </w:tc>
      </w:tr>
      <w:tr w:rsidRPr="007337A8" w:rsidR="007337A8" w:rsidTr="002A7F0A" w14:paraId="7A17F163"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7C47F703"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echang</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FDC32C9"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Narrow-leaved Coneflower</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6D953D3B"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Echinacea angustifolia</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15AF626"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0.03</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9A1D111"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0.09%</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FDE5B07"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0.08</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057244A"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0.10%</w:t>
            </w:r>
          </w:p>
        </w:tc>
      </w:tr>
      <w:tr w:rsidRPr="007337A8" w:rsidR="007337A8" w:rsidTr="002A7F0A" w14:paraId="0614EBAD"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03946040"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helpau</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E3D1F56"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Stiff Sunflower</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39E806E7"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 xml:space="preserve">Helianthus </w:t>
            </w:r>
            <w:proofErr w:type="spellStart"/>
            <w:r w:rsidRPr="007337A8">
              <w:rPr>
                <w:rFonts w:ascii="Arial" w:hAnsi="Arial" w:eastAsia="Times New Roman" w:cs="Arial"/>
                <w:color w:val="000000"/>
                <w:sz w:val="20"/>
                <w:szCs w:val="20"/>
              </w:rPr>
              <w:t>pauciflorus</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55D8BAF"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0.03</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0C48227"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0.09%</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DC1FA3E"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0.04</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5AA01D4"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0.06%</w:t>
            </w:r>
          </w:p>
        </w:tc>
      </w:tr>
      <w:tr w:rsidRPr="007337A8" w:rsidR="007337A8" w:rsidTr="002A7F0A" w14:paraId="43E54FBB"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6BA1EE2A"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helhel</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E3AA271"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Ox-eye Sunflower</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6A769327"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 xml:space="preserve">Heliopsis </w:t>
            </w:r>
            <w:proofErr w:type="spellStart"/>
            <w:r w:rsidRPr="007337A8">
              <w:rPr>
                <w:rFonts w:ascii="Arial" w:hAnsi="Arial" w:eastAsia="Times New Roman" w:cs="Arial"/>
                <w:color w:val="000000"/>
                <w:sz w:val="20"/>
                <w:szCs w:val="20"/>
              </w:rPr>
              <w:t>helianthoides</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1F831A8"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0.06</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995E8DB"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0.18%</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712BF79"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0.14</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5485B5A"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0.19%</w:t>
            </w:r>
          </w:p>
        </w:tc>
      </w:tr>
      <w:tr w:rsidRPr="007337A8" w:rsidR="007337A8" w:rsidTr="002A7F0A" w14:paraId="6103006A"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4F309013"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heuric</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5140C43"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Prairie Alumroot</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3D271445"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 xml:space="preserve">Heuchera </w:t>
            </w:r>
            <w:proofErr w:type="spellStart"/>
            <w:r w:rsidRPr="007337A8">
              <w:rPr>
                <w:rFonts w:ascii="Arial" w:hAnsi="Arial" w:eastAsia="Times New Roman" w:cs="Arial"/>
                <w:color w:val="000000"/>
                <w:sz w:val="20"/>
                <w:szCs w:val="20"/>
              </w:rPr>
              <w:t>richardsonii</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F41822C"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0.01</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F2B8310"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0.03%</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34FD5AE"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2.57</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8C53806"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3.46%</w:t>
            </w:r>
          </w:p>
        </w:tc>
      </w:tr>
      <w:tr w:rsidRPr="007337A8" w:rsidR="007337A8" w:rsidTr="002A7F0A" w14:paraId="07B514FF"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4B33D23A"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lescap</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E14CE3E"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Round-headed Bush Clover</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1F38EBD4"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Lespedeza capitata</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5BBEC8B"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0.06</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56E8A1A"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0.18%</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CB50015"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0.18</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6D0EA30"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0.24%</w:t>
            </w:r>
          </w:p>
        </w:tc>
      </w:tr>
      <w:tr w:rsidRPr="007337A8" w:rsidR="007337A8" w:rsidTr="002A7F0A" w14:paraId="0E2B7B42"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48F34125"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liaasp</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716FF5C"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Rough Blazing Star</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084F3AE0"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Liatris aspera</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2925DAB"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0.03</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4204F1A"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0.09%</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6875418"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0.18</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0B1C050"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0.24%</w:t>
            </w:r>
          </w:p>
        </w:tc>
      </w:tr>
      <w:tr w:rsidRPr="007337A8" w:rsidR="007337A8" w:rsidTr="002A7F0A" w14:paraId="702F584D"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35243D50"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liapun</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A50F197"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Dotted Blazing Star</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1E510B4B"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Liatris punctata</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62B0321"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0.04</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B23DC62"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0.12%</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9CA7BD0"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0.10</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7FC96BB"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0.14%</w:t>
            </w:r>
          </w:p>
        </w:tc>
      </w:tr>
      <w:tr w:rsidRPr="007337A8" w:rsidR="007337A8" w:rsidTr="002A7F0A" w14:paraId="6BEDDAA4"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635B700A"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monfis</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5E62964"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Wild Bergamot</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29CEC18A"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Monarda fistulosa</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BE3874C"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0.05</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2CA6957"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0.15%</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A381CD4"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1.29</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5B6ABE9"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1.73%</w:t>
            </w:r>
          </w:p>
        </w:tc>
      </w:tr>
      <w:tr w:rsidRPr="007337A8" w:rsidR="007337A8" w:rsidTr="002A7F0A" w14:paraId="65E18943"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1EE9ACFB"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ratcol</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59DE624"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Long-headed Coneflower</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15929519"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 xml:space="preserve">Ratibida </w:t>
            </w:r>
            <w:proofErr w:type="spellStart"/>
            <w:r w:rsidRPr="007337A8">
              <w:rPr>
                <w:rFonts w:ascii="Arial" w:hAnsi="Arial" w:eastAsia="Times New Roman" w:cs="Arial"/>
                <w:color w:val="000000"/>
                <w:sz w:val="20"/>
                <w:szCs w:val="20"/>
              </w:rPr>
              <w:t>columnifera</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36EA564"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0.05</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6CBC7D8"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0.15%</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2BE6D21"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0.77</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E6D65A7"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1.04%</w:t>
            </w:r>
          </w:p>
        </w:tc>
      </w:tr>
      <w:tr w:rsidRPr="007337A8" w:rsidR="007337A8" w:rsidTr="002A7F0A" w14:paraId="2FF4396C"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185BC821"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rosark</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41945F9"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Prairie Wild Rose</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289E2CD6"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 xml:space="preserve">Rosa </w:t>
            </w:r>
            <w:proofErr w:type="spellStart"/>
            <w:r w:rsidRPr="007337A8">
              <w:rPr>
                <w:rFonts w:ascii="Arial" w:hAnsi="Arial" w:eastAsia="Times New Roman" w:cs="Arial"/>
                <w:color w:val="000000"/>
                <w:sz w:val="20"/>
                <w:szCs w:val="20"/>
              </w:rPr>
              <w:t>arkansana</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72ADD3D"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0.04</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27662A6"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0.12%</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2B34CF4"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0.01</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39BED88"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0.02%</w:t>
            </w:r>
          </w:p>
        </w:tc>
      </w:tr>
      <w:tr w:rsidRPr="007337A8" w:rsidR="007337A8" w:rsidTr="002A7F0A" w14:paraId="1A12DCA1"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474BB4DB"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rudhir</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E66207B"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Black-eyed Susan</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6EF8F03D"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 xml:space="preserve">Rudbeckia </w:t>
            </w:r>
            <w:proofErr w:type="spellStart"/>
            <w:r w:rsidRPr="007337A8">
              <w:rPr>
                <w:rFonts w:ascii="Arial" w:hAnsi="Arial" w:eastAsia="Times New Roman" w:cs="Arial"/>
                <w:color w:val="000000"/>
                <w:sz w:val="20"/>
                <w:szCs w:val="20"/>
              </w:rPr>
              <w:t>hirta</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F254108"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0.03</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33CA6E6"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0.09%</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8DB9AF9"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1.01</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BD51EFE"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1.36%</w:t>
            </w:r>
          </w:p>
        </w:tc>
      </w:tr>
      <w:tr w:rsidRPr="007337A8" w:rsidR="007337A8" w:rsidTr="002A7F0A" w14:paraId="7BC7DE44"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60A6C49C"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solnem</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8D17062"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Gray Goldenrod</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15D14608"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 xml:space="preserve">Solidago </w:t>
            </w:r>
            <w:proofErr w:type="spellStart"/>
            <w:r w:rsidRPr="007337A8">
              <w:rPr>
                <w:rFonts w:ascii="Arial" w:hAnsi="Arial" w:eastAsia="Times New Roman" w:cs="Arial"/>
                <w:color w:val="000000"/>
                <w:sz w:val="20"/>
                <w:szCs w:val="20"/>
              </w:rPr>
              <w:t>nemoralis</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8786013"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0.04</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D0A7119"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0.12%</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4A1AEC2"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4.41</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9BA5124"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5.93%</w:t>
            </w:r>
          </w:p>
        </w:tc>
      </w:tr>
      <w:tr w:rsidRPr="007337A8" w:rsidR="007337A8" w:rsidTr="002A7F0A" w14:paraId="335ED096"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3DA6D136"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solpta</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3B4DDDB"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Upland White Goldenrod</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0CB00137"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 xml:space="preserve">Solidago </w:t>
            </w:r>
            <w:proofErr w:type="spellStart"/>
            <w:r w:rsidRPr="007337A8">
              <w:rPr>
                <w:rFonts w:ascii="Arial" w:hAnsi="Arial" w:eastAsia="Times New Roman" w:cs="Arial"/>
                <w:color w:val="000000"/>
                <w:sz w:val="20"/>
                <w:szCs w:val="20"/>
              </w:rPr>
              <w:t>ptarmicoides</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72B489C"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0.03</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28D7A44"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0.09%</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8984443"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0.71</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47FBC13"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0.95%</w:t>
            </w:r>
          </w:p>
        </w:tc>
      </w:tr>
      <w:tr w:rsidRPr="007337A8" w:rsidR="007337A8" w:rsidTr="002A7F0A" w14:paraId="598AA6BB"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5774E05C"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solrig</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9D00968"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Stiff Goldenrod</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7D05A867"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Solidago rigida</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D1A7E83"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0.06</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C74549C"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0.18%</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5DEC986"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0.90</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EE6063F"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1.22%</w:t>
            </w:r>
          </w:p>
        </w:tc>
      </w:tr>
      <w:tr w:rsidRPr="007337A8" w:rsidR="007337A8" w:rsidTr="002A7F0A" w14:paraId="4C867631"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372B39E9"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solspe</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05981A7"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Showy Goldenrod</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54CFAD9F"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Solidago speciosa</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E449151"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0.03</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787A11F"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0.09%</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93D1427"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0.88</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73AF99B"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1.19%</w:t>
            </w:r>
          </w:p>
        </w:tc>
      </w:tr>
      <w:tr w:rsidRPr="007337A8" w:rsidR="007337A8" w:rsidTr="002A7F0A" w14:paraId="3BA504C5"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5D710932"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symeri</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47AA35F"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Heath Aster</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7FDA560A"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Symphyotrichum</w:t>
            </w:r>
            <w:proofErr w:type="spellEnd"/>
            <w:r w:rsidRPr="007337A8">
              <w:rPr>
                <w:rFonts w:ascii="Arial" w:hAnsi="Arial" w:eastAsia="Times New Roman" w:cs="Arial"/>
                <w:color w:val="000000"/>
                <w:sz w:val="20"/>
                <w:szCs w:val="20"/>
              </w:rPr>
              <w:t xml:space="preserve"> </w:t>
            </w:r>
            <w:proofErr w:type="spellStart"/>
            <w:r w:rsidRPr="007337A8">
              <w:rPr>
                <w:rFonts w:ascii="Arial" w:hAnsi="Arial" w:eastAsia="Times New Roman" w:cs="Arial"/>
                <w:color w:val="000000"/>
                <w:sz w:val="20"/>
                <w:szCs w:val="20"/>
              </w:rPr>
              <w:t>ericoides</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623B85D"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0.01</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364B601"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0.03%</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9A725B2"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0.73</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C5DF5A0"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0.99%</w:t>
            </w:r>
          </w:p>
        </w:tc>
      </w:tr>
      <w:tr w:rsidRPr="007337A8" w:rsidR="007337A8" w:rsidTr="002A7F0A" w14:paraId="681EE597"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44B4C6F8"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symlae</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641E3EB"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Smooth Blue Aster</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08D1A7AF"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Symphyotrichum</w:t>
            </w:r>
            <w:proofErr w:type="spellEnd"/>
            <w:r w:rsidRPr="007337A8">
              <w:rPr>
                <w:rFonts w:ascii="Arial" w:hAnsi="Arial" w:eastAsia="Times New Roman" w:cs="Arial"/>
                <w:color w:val="000000"/>
                <w:sz w:val="20"/>
                <w:szCs w:val="20"/>
              </w:rPr>
              <w:t xml:space="preserve"> </w:t>
            </w:r>
            <w:proofErr w:type="spellStart"/>
            <w:r w:rsidRPr="007337A8">
              <w:rPr>
                <w:rFonts w:ascii="Arial" w:hAnsi="Arial" w:eastAsia="Times New Roman" w:cs="Arial"/>
                <w:color w:val="000000"/>
                <w:sz w:val="20"/>
                <w:szCs w:val="20"/>
              </w:rPr>
              <w:t>laeve</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E1A9AF8"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0.05</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DB8175B"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0.15%</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A64A9E4"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1.01</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2D673A2"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1.36%</w:t>
            </w:r>
          </w:p>
        </w:tc>
      </w:tr>
      <w:tr w:rsidRPr="007337A8" w:rsidR="007337A8" w:rsidTr="002A7F0A" w14:paraId="4E5A9046"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045AC699"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symool</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9818EE9"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Sky Blue Aster</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6A544461"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Symphyotrichum</w:t>
            </w:r>
            <w:proofErr w:type="spellEnd"/>
            <w:r w:rsidRPr="007337A8">
              <w:rPr>
                <w:rFonts w:ascii="Arial" w:hAnsi="Arial" w:eastAsia="Times New Roman" w:cs="Arial"/>
                <w:color w:val="000000"/>
                <w:sz w:val="20"/>
                <w:szCs w:val="20"/>
              </w:rPr>
              <w:t xml:space="preserve"> </w:t>
            </w:r>
            <w:proofErr w:type="spellStart"/>
            <w:r w:rsidRPr="007337A8">
              <w:rPr>
                <w:rFonts w:ascii="Arial" w:hAnsi="Arial" w:eastAsia="Times New Roman" w:cs="Arial"/>
                <w:color w:val="000000"/>
                <w:sz w:val="20"/>
                <w:szCs w:val="20"/>
              </w:rPr>
              <w:t>oolentangiense</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DD01EDF"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0.03</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43D1E7C"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0.09%</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7C77434"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0.88</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9C1E427"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1.19%</w:t>
            </w:r>
          </w:p>
        </w:tc>
      </w:tr>
      <w:tr w:rsidRPr="007337A8" w:rsidR="007337A8" w:rsidTr="002A7F0A" w14:paraId="762B8258"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035D9AAF"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symser</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903E977"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Silky Aster</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6620556B"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Symphyotrichum</w:t>
            </w:r>
            <w:proofErr w:type="spellEnd"/>
            <w:r w:rsidRPr="007337A8">
              <w:rPr>
                <w:rFonts w:ascii="Arial" w:hAnsi="Arial" w:eastAsia="Times New Roman" w:cs="Arial"/>
                <w:color w:val="000000"/>
                <w:sz w:val="20"/>
                <w:szCs w:val="20"/>
              </w:rPr>
              <w:t xml:space="preserve"> </w:t>
            </w:r>
            <w:proofErr w:type="spellStart"/>
            <w:r w:rsidRPr="007337A8">
              <w:rPr>
                <w:rFonts w:ascii="Arial" w:hAnsi="Arial" w:eastAsia="Times New Roman" w:cs="Arial"/>
                <w:color w:val="000000"/>
                <w:sz w:val="20"/>
                <w:szCs w:val="20"/>
              </w:rPr>
              <w:t>sericeum</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179C5E3"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0.03</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7A94B0A"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0.09%</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4B0939A"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0.29</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51B5F80"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0.39%</w:t>
            </w:r>
          </w:p>
        </w:tc>
      </w:tr>
      <w:tr w:rsidRPr="007337A8" w:rsidR="007337A8" w:rsidTr="002A7F0A" w14:paraId="4A41D99D"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7E3469CB"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trabra</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BCB8C74"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Prairie Spiderwort</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0AD813CA"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 xml:space="preserve">Tradescantia </w:t>
            </w:r>
            <w:proofErr w:type="spellStart"/>
            <w:r w:rsidRPr="007337A8">
              <w:rPr>
                <w:rFonts w:ascii="Arial" w:hAnsi="Arial" w:eastAsia="Times New Roman" w:cs="Arial"/>
                <w:color w:val="000000"/>
                <w:sz w:val="20"/>
                <w:szCs w:val="20"/>
              </w:rPr>
              <w:t>bracteata</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E7BD11A"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0.03</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F118613"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0.09%</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E514026"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0.11</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E16C2F3"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0.15%</w:t>
            </w:r>
          </w:p>
        </w:tc>
      </w:tr>
      <w:tr w:rsidRPr="007337A8" w:rsidR="007337A8" w:rsidTr="002A7F0A" w14:paraId="57876EF1"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5B464742"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verstr</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228860B"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Hoary Vervain</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57AB3062"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Verbena stricta</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D6BF804"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0.06</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216982F"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0.18%</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7D8F7AD"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0.62</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9A26EF5"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0.83%</w:t>
            </w:r>
          </w:p>
        </w:tc>
      </w:tr>
      <w:tr w:rsidRPr="007337A8" w:rsidR="007337A8" w:rsidTr="002A7F0A" w14:paraId="1AFD6318"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01B7E766"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zizapt</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734F15A"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Heartleaf Alexanders</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151BAD24"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Zizia</w:t>
            </w:r>
            <w:proofErr w:type="spellEnd"/>
            <w:r w:rsidRPr="007337A8">
              <w:rPr>
                <w:rFonts w:ascii="Arial" w:hAnsi="Arial" w:eastAsia="Times New Roman" w:cs="Arial"/>
                <w:color w:val="000000"/>
                <w:sz w:val="20"/>
                <w:szCs w:val="20"/>
              </w:rPr>
              <w:t xml:space="preserve"> aptera</w:t>
            </w:r>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1CE0553"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0.05</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7AF2824"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0.15%</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55A3CD49"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0.22</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08074C0E"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0.30%</w:t>
            </w:r>
          </w:p>
        </w:tc>
      </w:tr>
      <w:tr w:rsidRPr="007337A8" w:rsidR="007337A8" w:rsidTr="002A7F0A" w14:paraId="15D936FD"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05CF576E"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zizaur</w:t>
            </w:r>
            <w:proofErr w:type="spellEnd"/>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7E59C3EA"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Golden Alexanders</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54BDE79C"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Zizia</w:t>
            </w:r>
            <w:proofErr w:type="spellEnd"/>
            <w:r w:rsidRPr="007337A8">
              <w:rPr>
                <w:rFonts w:ascii="Arial" w:hAnsi="Arial" w:eastAsia="Times New Roman" w:cs="Arial"/>
                <w:color w:val="000000"/>
                <w:sz w:val="20"/>
                <w:szCs w:val="20"/>
              </w:rPr>
              <w:t xml:space="preserve"> </w:t>
            </w:r>
            <w:proofErr w:type="spellStart"/>
            <w:r w:rsidRPr="007337A8">
              <w:rPr>
                <w:rFonts w:ascii="Arial" w:hAnsi="Arial" w:eastAsia="Times New Roman" w:cs="Arial"/>
                <w:color w:val="000000"/>
                <w:sz w:val="20"/>
                <w:szCs w:val="20"/>
              </w:rPr>
              <w:t>aurea</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46B3267"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0.03</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6F794E04"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0.09%</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BB2DCED"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0.12</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7D2321C"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0.16%</w:t>
            </w:r>
          </w:p>
        </w:tc>
      </w:tr>
      <w:tr w:rsidRPr="007337A8" w:rsidR="007337A8" w:rsidTr="002A7F0A" w14:paraId="51FAEFC2" w14:textId="77777777">
        <w:trPr>
          <w:trHeight w:val="255"/>
        </w:trPr>
        <w:tc>
          <w:tcPr>
            <w:tcW w:w="1094" w:type="dxa"/>
            <w:tcBorders>
              <w:top w:val="nil"/>
              <w:left w:val="single" w:color="auto" w:sz="4" w:space="0"/>
              <w:bottom w:val="single" w:color="auto" w:sz="4" w:space="0"/>
              <w:right w:val="single" w:color="auto" w:sz="4" w:space="0"/>
            </w:tcBorders>
            <w:shd w:val="clear" w:color="000000" w:fill="9BC2E6"/>
            <w:noWrap/>
            <w:vAlign w:val="bottom"/>
            <w:hideMark/>
          </w:tcPr>
          <w:p w:rsidRPr="007337A8" w:rsidR="007337A8" w:rsidP="007337A8" w:rsidRDefault="007337A8" w14:paraId="491F4115" w14:textId="77777777">
            <w:pPr>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 </w:t>
            </w:r>
          </w:p>
        </w:tc>
        <w:tc>
          <w:tcPr>
            <w:tcW w:w="2088"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4F108CCF" w14:textId="77777777">
            <w:pPr>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 </w:t>
            </w:r>
          </w:p>
        </w:tc>
        <w:tc>
          <w:tcPr>
            <w:tcW w:w="2398"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48F6B44B" w14:textId="77777777">
            <w:pPr>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Forbs Subtotal</w:t>
            </w:r>
          </w:p>
        </w:tc>
        <w:tc>
          <w:tcPr>
            <w:tcW w:w="749"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3B6F8BF2" w14:textId="77777777">
            <w:pPr>
              <w:jc w:val="right"/>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1.75</w:t>
            </w:r>
          </w:p>
        </w:tc>
        <w:tc>
          <w:tcPr>
            <w:tcW w:w="1141"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41588F91" w14:textId="77777777">
            <w:pPr>
              <w:jc w:val="right"/>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5.31%</w:t>
            </w:r>
          </w:p>
        </w:tc>
        <w:tc>
          <w:tcPr>
            <w:tcW w:w="927"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7D88808B" w14:textId="77777777">
            <w:pPr>
              <w:jc w:val="right"/>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23.84</w:t>
            </w:r>
          </w:p>
        </w:tc>
        <w:tc>
          <w:tcPr>
            <w:tcW w:w="1233"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78B850A6" w14:textId="77777777">
            <w:pPr>
              <w:jc w:val="right"/>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32.10%</w:t>
            </w:r>
          </w:p>
        </w:tc>
      </w:tr>
      <w:tr w:rsidRPr="007337A8" w:rsidR="007337A8" w:rsidTr="002A7F0A" w14:paraId="6A6A6920" w14:textId="77777777">
        <w:trPr>
          <w:trHeight w:val="255"/>
        </w:trPr>
        <w:tc>
          <w:tcPr>
            <w:tcW w:w="1094" w:type="dxa"/>
            <w:tcBorders>
              <w:top w:val="nil"/>
              <w:left w:val="single" w:color="auto" w:sz="4" w:space="0"/>
              <w:bottom w:val="single" w:color="auto" w:sz="4" w:space="0"/>
              <w:right w:val="single" w:color="auto" w:sz="4" w:space="0"/>
            </w:tcBorders>
            <w:shd w:val="clear" w:color="auto" w:fill="auto"/>
            <w:noWrap/>
            <w:vAlign w:val="bottom"/>
            <w:hideMark/>
          </w:tcPr>
          <w:p w:rsidRPr="007337A8" w:rsidR="007337A8" w:rsidP="007337A8" w:rsidRDefault="007337A8" w14:paraId="22CCBE45"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cover</w:t>
            </w:r>
          </w:p>
        </w:tc>
        <w:tc>
          <w:tcPr>
            <w:tcW w:w="2088"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3AC19E9" w14:textId="77777777">
            <w:pPr>
              <w:rPr>
                <w:rFonts w:ascii="Arial" w:hAnsi="Arial" w:eastAsia="Times New Roman" w:cs="Arial"/>
                <w:color w:val="000000"/>
                <w:sz w:val="20"/>
                <w:szCs w:val="20"/>
              </w:rPr>
            </w:pPr>
            <w:r w:rsidRPr="007337A8">
              <w:rPr>
                <w:rFonts w:ascii="Arial" w:hAnsi="Arial" w:eastAsia="Times New Roman" w:cs="Arial"/>
                <w:color w:val="000000"/>
                <w:sz w:val="20"/>
                <w:szCs w:val="20"/>
              </w:rPr>
              <w:t>Oats/Winter Wheat</w:t>
            </w:r>
          </w:p>
        </w:tc>
        <w:tc>
          <w:tcPr>
            <w:tcW w:w="2398" w:type="dxa"/>
            <w:tcBorders>
              <w:top w:val="nil"/>
              <w:left w:val="nil"/>
              <w:bottom w:val="single" w:color="auto" w:sz="4" w:space="0"/>
              <w:right w:val="single" w:color="auto" w:sz="4" w:space="0"/>
            </w:tcBorders>
            <w:shd w:val="clear" w:color="000000" w:fill="A9D08E"/>
            <w:noWrap/>
            <w:vAlign w:val="bottom"/>
            <w:hideMark/>
          </w:tcPr>
          <w:p w:rsidRPr="007337A8" w:rsidR="007337A8" w:rsidP="007337A8" w:rsidRDefault="007337A8" w14:paraId="1C6AC601" w14:textId="77777777">
            <w:pPr>
              <w:rPr>
                <w:rFonts w:ascii="Arial" w:hAnsi="Arial" w:eastAsia="Times New Roman" w:cs="Arial"/>
                <w:color w:val="000000"/>
                <w:sz w:val="20"/>
                <w:szCs w:val="20"/>
              </w:rPr>
            </w:pPr>
            <w:proofErr w:type="spellStart"/>
            <w:r w:rsidRPr="007337A8">
              <w:rPr>
                <w:rFonts w:ascii="Arial" w:hAnsi="Arial" w:eastAsia="Times New Roman" w:cs="Arial"/>
                <w:color w:val="000000"/>
                <w:sz w:val="20"/>
                <w:szCs w:val="20"/>
              </w:rPr>
              <w:t>Avena</w:t>
            </w:r>
            <w:proofErr w:type="spellEnd"/>
            <w:r w:rsidRPr="007337A8">
              <w:rPr>
                <w:rFonts w:ascii="Arial" w:hAnsi="Arial" w:eastAsia="Times New Roman" w:cs="Arial"/>
                <w:color w:val="000000"/>
                <w:sz w:val="20"/>
                <w:szCs w:val="20"/>
              </w:rPr>
              <w:t xml:space="preserve"> sativa/Triticum </w:t>
            </w:r>
            <w:proofErr w:type="spellStart"/>
            <w:r w:rsidRPr="007337A8">
              <w:rPr>
                <w:rFonts w:ascii="Arial" w:hAnsi="Arial" w:eastAsia="Times New Roman" w:cs="Arial"/>
                <w:color w:val="000000"/>
                <w:sz w:val="20"/>
                <w:szCs w:val="20"/>
              </w:rPr>
              <w:t>aestivum</w:t>
            </w:r>
            <w:proofErr w:type="spellEnd"/>
          </w:p>
        </w:tc>
        <w:tc>
          <w:tcPr>
            <w:tcW w:w="749"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473ADD58"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25.00</w:t>
            </w:r>
          </w:p>
        </w:tc>
        <w:tc>
          <w:tcPr>
            <w:tcW w:w="1141"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384A4FA9"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75.87%</w:t>
            </w:r>
          </w:p>
        </w:tc>
        <w:tc>
          <w:tcPr>
            <w:tcW w:w="927"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15DEE64E"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11.14</w:t>
            </w:r>
          </w:p>
        </w:tc>
        <w:tc>
          <w:tcPr>
            <w:tcW w:w="1233" w:type="dxa"/>
            <w:tcBorders>
              <w:top w:val="nil"/>
              <w:left w:val="nil"/>
              <w:bottom w:val="single" w:color="auto" w:sz="4" w:space="0"/>
              <w:right w:val="single" w:color="auto" w:sz="4" w:space="0"/>
            </w:tcBorders>
            <w:shd w:val="clear" w:color="auto" w:fill="auto"/>
            <w:noWrap/>
            <w:vAlign w:val="bottom"/>
            <w:hideMark/>
          </w:tcPr>
          <w:p w:rsidRPr="007337A8" w:rsidR="007337A8" w:rsidP="007337A8" w:rsidRDefault="007337A8" w14:paraId="233604FF" w14:textId="77777777">
            <w:pPr>
              <w:jc w:val="right"/>
              <w:rPr>
                <w:rFonts w:ascii="Arial" w:hAnsi="Arial" w:eastAsia="Times New Roman" w:cs="Arial"/>
                <w:color w:val="000000"/>
                <w:sz w:val="20"/>
                <w:szCs w:val="20"/>
              </w:rPr>
            </w:pPr>
            <w:r w:rsidRPr="007337A8">
              <w:rPr>
                <w:rFonts w:ascii="Arial" w:hAnsi="Arial" w:eastAsia="Times New Roman" w:cs="Arial"/>
                <w:color w:val="000000"/>
                <w:sz w:val="20"/>
                <w:szCs w:val="20"/>
              </w:rPr>
              <w:t>15.00%</w:t>
            </w:r>
          </w:p>
        </w:tc>
      </w:tr>
      <w:tr w:rsidRPr="007337A8" w:rsidR="007337A8" w:rsidTr="002A7F0A" w14:paraId="52C560F1" w14:textId="77777777">
        <w:trPr>
          <w:trHeight w:val="255"/>
        </w:trPr>
        <w:tc>
          <w:tcPr>
            <w:tcW w:w="1094" w:type="dxa"/>
            <w:tcBorders>
              <w:top w:val="nil"/>
              <w:left w:val="single" w:color="auto" w:sz="4" w:space="0"/>
              <w:bottom w:val="single" w:color="auto" w:sz="4" w:space="0"/>
              <w:right w:val="single" w:color="auto" w:sz="4" w:space="0"/>
            </w:tcBorders>
            <w:shd w:val="clear" w:color="000000" w:fill="9BC2E6"/>
            <w:noWrap/>
            <w:vAlign w:val="bottom"/>
            <w:hideMark/>
          </w:tcPr>
          <w:p w:rsidRPr="007337A8" w:rsidR="007337A8" w:rsidP="007337A8" w:rsidRDefault="007337A8" w14:paraId="0F4FDD33" w14:textId="77777777">
            <w:pPr>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 </w:t>
            </w:r>
          </w:p>
        </w:tc>
        <w:tc>
          <w:tcPr>
            <w:tcW w:w="2088"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05E5A893" w14:textId="77777777">
            <w:pPr>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 </w:t>
            </w:r>
          </w:p>
        </w:tc>
        <w:tc>
          <w:tcPr>
            <w:tcW w:w="2398"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5680C7F9" w14:textId="77777777">
            <w:pPr>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Cover Crop Subtotal</w:t>
            </w:r>
          </w:p>
        </w:tc>
        <w:tc>
          <w:tcPr>
            <w:tcW w:w="749"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25847A9E" w14:textId="77777777">
            <w:pPr>
              <w:jc w:val="right"/>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25.00</w:t>
            </w:r>
          </w:p>
        </w:tc>
        <w:tc>
          <w:tcPr>
            <w:tcW w:w="1141"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6660CD19" w14:textId="77777777">
            <w:pPr>
              <w:jc w:val="right"/>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75.87%</w:t>
            </w:r>
          </w:p>
        </w:tc>
        <w:tc>
          <w:tcPr>
            <w:tcW w:w="927"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2AA91FC9" w14:textId="77777777">
            <w:pPr>
              <w:jc w:val="right"/>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11.14</w:t>
            </w:r>
          </w:p>
        </w:tc>
        <w:tc>
          <w:tcPr>
            <w:tcW w:w="1233"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3535247B" w14:textId="77777777">
            <w:pPr>
              <w:jc w:val="right"/>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15.00%</w:t>
            </w:r>
          </w:p>
        </w:tc>
      </w:tr>
      <w:tr w:rsidRPr="007337A8" w:rsidR="007337A8" w:rsidTr="002A7F0A" w14:paraId="0AD29B2E" w14:textId="77777777">
        <w:trPr>
          <w:trHeight w:val="255"/>
        </w:trPr>
        <w:tc>
          <w:tcPr>
            <w:tcW w:w="1094" w:type="dxa"/>
            <w:tcBorders>
              <w:top w:val="nil"/>
              <w:left w:val="single" w:color="auto" w:sz="4" w:space="0"/>
              <w:bottom w:val="single" w:color="auto" w:sz="4" w:space="0"/>
              <w:right w:val="single" w:color="auto" w:sz="4" w:space="0"/>
            </w:tcBorders>
            <w:shd w:val="clear" w:color="000000" w:fill="9BC2E6"/>
            <w:noWrap/>
            <w:vAlign w:val="bottom"/>
            <w:hideMark/>
          </w:tcPr>
          <w:p w:rsidRPr="007337A8" w:rsidR="007337A8" w:rsidP="007337A8" w:rsidRDefault="007337A8" w14:paraId="7924EAB8" w14:textId="77777777">
            <w:pPr>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 </w:t>
            </w:r>
          </w:p>
        </w:tc>
        <w:tc>
          <w:tcPr>
            <w:tcW w:w="2088"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184D87A3" w14:textId="77777777">
            <w:pPr>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 </w:t>
            </w:r>
          </w:p>
        </w:tc>
        <w:tc>
          <w:tcPr>
            <w:tcW w:w="2398"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7159362E" w14:textId="77777777">
            <w:pPr>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Total</w:t>
            </w:r>
          </w:p>
        </w:tc>
        <w:tc>
          <w:tcPr>
            <w:tcW w:w="749"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068064DF" w14:textId="77777777">
            <w:pPr>
              <w:jc w:val="right"/>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32.95</w:t>
            </w:r>
          </w:p>
        </w:tc>
        <w:tc>
          <w:tcPr>
            <w:tcW w:w="1141"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06AA70B1" w14:textId="77777777">
            <w:pPr>
              <w:jc w:val="right"/>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100.00%</w:t>
            </w:r>
          </w:p>
        </w:tc>
        <w:tc>
          <w:tcPr>
            <w:tcW w:w="927"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53B1FA2F" w14:textId="77777777">
            <w:pPr>
              <w:jc w:val="right"/>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74.28</w:t>
            </w:r>
          </w:p>
        </w:tc>
        <w:tc>
          <w:tcPr>
            <w:tcW w:w="1233" w:type="dxa"/>
            <w:tcBorders>
              <w:top w:val="nil"/>
              <w:left w:val="nil"/>
              <w:bottom w:val="single" w:color="auto" w:sz="4" w:space="0"/>
              <w:right w:val="single" w:color="auto" w:sz="4" w:space="0"/>
            </w:tcBorders>
            <w:shd w:val="clear" w:color="000000" w:fill="9BC2E6"/>
            <w:noWrap/>
            <w:vAlign w:val="bottom"/>
            <w:hideMark/>
          </w:tcPr>
          <w:p w:rsidRPr="007337A8" w:rsidR="007337A8" w:rsidP="007337A8" w:rsidRDefault="007337A8" w14:paraId="6DD7CCA4" w14:textId="77777777">
            <w:pPr>
              <w:jc w:val="right"/>
              <w:rPr>
                <w:rFonts w:ascii="Arial" w:hAnsi="Arial" w:eastAsia="Times New Roman" w:cs="Arial"/>
                <w:b/>
                <w:bCs/>
                <w:color w:val="000000"/>
                <w:sz w:val="20"/>
                <w:szCs w:val="20"/>
              </w:rPr>
            </w:pPr>
            <w:r w:rsidRPr="007337A8">
              <w:rPr>
                <w:rFonts w:ascii="Arial" w:hAnsi="Arial" w:eastAsia="Times New Roman" w:cs="Arial"/>
                <w:b/>
                <w:bCs/>
                <w:color w:val="000000"/>
                <w:sz w:val="20"/>
                <w:szCs w:val="20"/>
              </w:rPr>
              <w:t>100.00%</w:t>
            </w:r>
          </w:p>
        </w:tc>
      </w:tr>
    </w:tbl>
    <w:p w:rsidR="007337A8" w:rsidP="007337A8" w:rsidRDefault="007337A8" w14:paraId="145DC897" w14:textId="77777777">
      <w:pPr>
        <w:ind w:right="-540"/>
      </w:pPr>
    </w:p>
    <w:p w:rsidR="007337A8" w:rsidP="007337A8" w:rsidRDefault="007337A8" w14:paraId="264F8A76" w14:textId="77777777">
      <w:pPr>
        <w:ind w:right="-540"/>
      </w:pPr>
    </w:p>
    <w:p w:rsidR="00062AD0" w:rsidP="007337A8" w:rsidRDefault="007337A8" w14:paraId="51B101B1" w14:textId="6CE4F31D">
      <w:pPr>
        <w:ind w:right="-540"/>
        <w:rPr>
          <w:b/>
          <w:bCs/>
          <w:sz w:val="40"/>
          <w:szCs w:val="40"/>
        </w:rPr>
      </w:pPr>
      <w:r>
        <w:rPr>
          <w:b/>
          <w:bCs/>
          <w:sz w:val="40"/>
          <w:szCs w:val="40"/>
        </w:rPr>
        <w:t xml:space="preserve"> </w:t>
      </w:r>
    </w:p>
    <w:p w:rsidR="00BB14FF" w:rsidP="00BB14FF" w:rsidRDefault="00BB14FF" w14:paraId="35FE410B" w14:textId="77777777">
      <w:pPr>
        <w:pStyle w:val="Title"/>
        <w:rPr>
          <w:noProof/>
        </w:rPr>
      </w:pPr>
      <w:r>
        <w:rPr>
          <w:b/>
          <w:bCs/>
        </w:rPr>
        <w:t>Seed Mix Enhancements or Substitutions</w:t>
      </w:r>
      <w:r>
        <w:rPr>
          <w:noProof/>
        </w:rPr>
        <w:t xml:space="preserve">       </w:t>
      </w:r>
    </w:p>
    <w:p w:rsidRPr="002C643F" w:rsidR="00ED1049" w:rsidP="002C643F" w:rsidRDefault="00BB14FF" w14:paraId="2EAA3220" w14:textId="27F53CE7">
      <w:pPr>
        <w:pStyle w:val="Title"/>
        <w:rPr>
          <w:noProof/>
          <w:sz w:val="24"/>
          <w:szCs w:val="24"/>
        </w:rPr>
      </w:pPr>
      <w:r w:rsidRPr="003D4FF5">
        <w:rPr>
          <w:rFonts w:cstheme="majorHAnsi"/>
          <w:sz w:val="24"/>
          <w:szCs w:val="24"/>
        </w:rPr>
        <w:t xml:space="preserve">List of Additional Species to Add Diversity or for Substitutions </w:t>
      </w:r>
    </w:p>
    <w:p w:rsidRPr="00314246" w:rsidR="00BB14FF" w:rsidP="00BB14FF" w:rsidRDefault="00BB14FF" w14:paraId="14720692" w14:textId="33D5DDC9">
      <w:pPr>
        <w:pStyle w:val="Heading2"/>
        <w:rPr>
          <w:b/>
          <w:bCs/>
        </w:rPr>
      </w:pPr>
      <w:r w:rsidRPr="00314246">
        <w:rPr>
          <w:b/>
          <w:bCs/>
        </w:rPr>
        <w:t>Grasses:</w:t>
      </w:r>
    </w:p>
    <w:tbl>
      <w:tblPr>
        <w:tblStyle w:val="GridTable6Colorful"/>
        <w:tblW w:w="9445" w:type="dxa"/>
        <w:tblLook w:val="04A0" w:firstRow="1" w:lastRow="0" w:firstColumn="1" w:lastColumn="0" w:noHBand="0" w:noVBand="1"/>
      </w:tblPr>
      <w:tblGrid>
        <w:gridCol w:w="4585"/>
        <w:gridCol w:w="4860"/>
      </w:tblGrid>
      <w:tr w:rsidRPr="007A5700" w:rsidR="00896B34" w:rsidTr="00896B34" w14:paraId="6D03D14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7A5700" w:rsidR="00896B34" w:rsidP="00B31E9C" w:rsidRDefault="00896B34" w14:paraId="7572D1CC" w14:textId="77777777">
            <w:pPr>
              <w:pStyle w:val="Heading3"/>
              <w:jc w:val="center"/>
            </w:pPr>
            <w:bookmarkStart w:name="_Hlk39066304" w:id="2"/>
            <w:r w:rsidRPr="00314246">
              <w:rPr>
                <w:color w:val="auto"/>
              </w:rPr>
              <w:t>Scientific Name</w:t>
            </w:r>
          </w:p>
        </w:tc>
        <w:tc>
          <w:tcPr>
            <w:tcW w:w="4860" w:type="dxa"/>
          </w:tcPr>
          <w:p w:rsidRPr="007A5700" w:rsidR="00896B34" w:rsidP="00B31E9C" w:rsidRDefault="00896B34" w14:paraId="50E7793E" w14:textId="77777777">
            <w:pPr>
              <w:pStyle w:val="Heading3"/>
              <w:jc w:val="center"/>
              <w:cnfStyle w:val="100000000000" w:firstRow="1" w:lastRow="0" w:firstColumn="0" w:lastColumn="0" w:oddVBand="0" w:evenVBand="0" w:oddHBand="0" w:evenHBand="0" w:firstRowFirstColumn="0" w:firstRowLastColumn="0" w:lastRowFirstColumn="0" w:lastRowLastColumn="0"/>
              <w:rPr>
                <w:color w:val="auto"/>
              </w:rPr>
            </w:pPr>
            <w:r w:rsidRPr="007A5700">
              <w:rPr>
                <w:color w:val="auto"/>
              </w:rPr>
              <w:t>Common Name</w:t>
            </w:r>
          </w:p>
        </w:tc>
      </w:tr>
      <w:tr w:rsidRPr="007A5700" w:rsidR="00896B34" w:rsidTr="00896B34" w14:paraId="1BF19A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4680AB85" w14:textId="39384898">
            <w:pPr>
              <w:rPr>
                <w:b w:val="0"/>
                <w:bCs w:val="0"/>
                <w:i/>
                <w:iCs/>
                <w:color w:val="auto"/>
              </w:rPr>
            </w:pPr>
            <w:proofErr w:type="spellStart"/>
            <w:r w:rsidRPr="006452B6">
              <w:rPr>
                <w:b w:val="0"/>
                <w:bCs w:val="0"/>
                <w:i/>
                <w:iCs/>
                <w:color w:val="auto"/>
              </w:rPr>
              <w:t>Bouteloua</w:t>
            </w:r>
            <w:proofErr w:type="spellEnd"/>
            <w:r w:rsidRPr="006452B6">
              <w:rPr>
                <w:b w:val="0"/>
                <w:bCs w:val="0"/>
                <w:i/>
                <w:iCs/>
                <w:color w:val="auto"/>
              </w:rPr>
              <w:t> </w:t>
            </w:r>
            <w:proofErr w:type="spellStart"/>
            <w:r w:rsidRPr="006452B6">
              <w:rPr>
                <w:b w:val="0"/>
                <w:bCs w:val="0"/>
                <w:i/>
                <w:iCs/>
                <w:color w:val="auto"/>
              </w:rPr>
              <w:t>hirsuta</w:t>
            </w:r>
            <w:proofErr w:type="spellEnd"/>
            <w:r w:rsidRPr="006452B6">
              <w:rPr>
                <w:b w:val="0"/>
                <w:bCs w:val="0"/>
                <w:i/>
                <w:iCs/>
                <w:color w:val="auto"/>
              </w:rPr>
              <w:t> </w:t>
            </w:r>
          </w:p>
        </w:tc>
        <w:tc>
          <w:tcPr>
            <w:tcW w:w="4860" w:type="dxa"/>
          </w:tcPr>
          <w:p w:rsidRPr="006452B6" w:rsidR="00896B34" w:rsidP="00B31E9C" w:rsidRDefault="00896B34" w14:paraId="5140EA9A" w14:textId="77777777">
            <w:pPr>
              <w:cnfStyle w:val="000000100000" w:firstRow="0" w:lastRow="0" w:firstColumn="0" w:lastColumn="0" w:oddVBand="0" w:evenVBand="0" w:oddHBand="1" w:evenHBand="0" w:firstRowFirstColumn="0" w:firstRowLastColumn="0" w:lastRowFirstColumn="0" w:lastRowLastColumn="0"/>
              <w:rPr>
                <w:color w:val="auto"/>
              </w:rPr>
            </w:pPr>
            <w:r w:rsidRPr="006452B6">
              <w:rPr>
                <w:color w:val="auto"/>
              </w:rPr>
              <w:t>Hairy Grama</w:t>
            </w:r>
          </w:p>
        </w:tc>
      </w:tr>
      <w:tr w:rsidRPr="007A5700" w:rsidR="00896B34" w:rsidTr="00896B34" w14:paraId="6C7CA241" w14:textId="77777777">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1EB768B6" w14:textId="72864271">
            <w:pPr>
              <w:rPr>
                <w:b w:val="0"/>
                <w:bCs w:val="0"/>
                <w:i/>
                <w:iCs/>
                <w:color w:val="auto"/>
              </w:rPr>
            </w:pPr>
            <w:proofErr w:type="spellStart"/>
            <w:r w:rsidRPr="006452B6">
              <w:rPr>
                <w:b w:val="0"/>
                <w:bCs w:val="0"/>
                <w:i/>
                <w:iCs/>
                <w:color w:val="auto"/>
              </w:rPr>
              <w:lastRenderedPageBreak/>
              <w:t>Calamovilfa</w:t>
            </w:r>
            <w:proofErr w:type="spellEnd"/>
            <w:r w:rsidRPr="006452B6">
              <w:rPr>
                <w:b w:val="0"/>
                <w:bCs w:val="0"/>
                <w:i/>
                <w:iCs/>
                <w:color w:val="auto"/>
              </w:rPr>
              <w:t xml:space="preserve"> longifolia</w:t>
            </w:r>
          </w:p>
        </w:tc>
        <w:tc>
          <w:tcPr>
            <w:tcW w:w="4860" w:type="dxa"/>
          </w:tcPr>
          <w:p w:rsidRPr="006452B6" w:rsidR="00896B34" w:rsidP="00B31E9C" w:rsidRDefault="00896B34" w14:paraId="7D38D153" w14:textId="77777777">
            <w:pPr>
              <w:cnfStyle w:val="000000000000" w:firstRow="0" w:lastRow="0" w:firstColumn="0" w:lastColumn="0" w:oddVBand="0" w:evenVBand="0" w:oddHBand="0" w:evenHBand="0" w:firstRowFirstColumn="0" w:firstRowLastColumn="0" w:lastRowFirstColumn="0" w:lastRowLastColumn="0"/>
              <w:rPr>
                <w:color w:val="auto"/>
              </w:rPr>
            </w:pPr>
            <w:r w:rsidRPr="006452B6">
              <w:rPr>
                <w:color w:val="auto"/>
              </w:rPr>
              <w:t xml:space="preserve">Prairie </w:t>
            </w:r>
            <w:proofErr w:type="spellStart"/>
            <w:r w:rsidRPr="006452B6">
              <w:rPr>
                <w:color w:val="auto"/>
              </w:rPr>
              <w:t>Sandreed</w:t>
            </w:r>
            <w:proofErr w:type="spellEnd"/>
          </w:p>
        </w:tc>
      </w:tr>
      <w:tr w:rsidRPr="007A5700" w:rsidR="00896B34" w:rsidTr="00896B34" w14:paraId="0B33E4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04698E27" w14:textId="77777777">
            <w:pPr>
              <w:rPr>
                <w:b w:val="0"/>
                <w:bCs w:val="0"/>
                <w:i/>
                <w:iCs/>
                <w:color w:val="auto"/>
              </w:rPr>
            </w:pPr>
            <w:proofErr w:type="spellStart"/>
            <w:r w:rsidRPr="006452B6">
              <w:rPr>
                <w:b w:val="0"/>
                <w:bCs w:val="0"/>
                <w:i/>
                <w:iCs/>
                <w:color w:val="auto"/>
              </w:rPr>
              <w:t>Dichanthelium</w:t>
            </w:r>
            <w:proofErr w:type="spellEnd"/>
            <w:r w:rsidRPr="006452B6">
              <w:rPr>
                <w:b w:val="0"/>
                <w:bCs w:val="0"/>
                <w:i/>
                <w:iCs/>
                <w:color w:val="auto"/>
              </w:rPr>
              <w:t xml:space="preserve"> </w:t>
            </w:r>
            <w:proofErr w:type="spellStart"/>
            <w:r w:rsidRPr="006452B6">
              <w:rPr>
                <w:b w:val="0"/>
                <w:bCs w:val="0"/>
                <w:i/>
                <w:iCs/>
                <w:color w:val="auto"/>
              </w:rPr>
              <w:t>oligosanthes</w:t>
            </w:r>
            <w:proofErr w:type="spellEnd"/>
          </w:p>
        </w:tc>
        <w:tc>
          <w:tcPr>
            <w:tcW w:w="4860" w:type="dxa"/>
          </w:tcPr>
          <w:p w:rsidRPr="006452B6" w:rsidR="00896B34" w:rsidP="00B31E9C" w:rsidRDefault="00896B34" w14:paraId="607F2F6E" w14:textId="0C92DB34">
            <w:pPr>
              <w:cnfStyle w:val="000000100000" w:firstRow="0" w:lastRow="0" w:firstColumn="0" w:lastColumn="0" w:oddVBand="0" w:evenVBand="0" w:oddHBand="1" w:evenHBand="0" w:firstRowFirstColumn="0" w:firstRowLastColumn="0" w:lastRowFirstColumn="0" w:lastRowLastColumn="0"/>
              <w:rPr>
                <w:color w:val="auto"/>
              </w:rPr>
            </w:pPr>
            <w:r>
              <w:rPr>
                <w:color w:val="auto"/>
              </w:rPr>
              <w:t>Scribner’s Panic Grass</w:t>
            </w:r>
          </w:p>
        </w:tc>
      </w:tr>
      <w:tr w:rsidRPr="007A5700" w:rsidR="00896B34" w:rsidTr="00896B34" w14:paraId="51367DC7" w14:textId="77777777">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60CA7121" w14:textId="77777777">
            <w:pPr>
              <w:rPr>
                <w:b w:val="0"/>
                <w:bCs w:val="0"/>
                <w:i/>
                <w:iCs/>
                <w:color w:val="auto"/>
              </w:rPr>
            </w:pPr>
            <w:r w:rsidRPr="006452B6">
              <w:rPr>
                <w:b w:val="0"/>
                <w:bCs w:val="0"/>
                <w:i/>
                <w:iCs/>
                <w:color w:val="auto"/>
              </w:rPr>
              <w:t>Elymus </w:t>
            </w:r>
            <w:proofErr w:type="spellStart"/>
            <w:r w:rsidRPr="006452B6">
              <w:rPr>
                <w:b w:val="0"/>
                <w:bCs w:val="0"/>
                <w:i/>
                <w:iCs/>
                <w:color w:val="auto"/>
              </w:rPr>
              <w:t>riparious</w:t>
            </w:r>
            <w:proofErr w:type="spellEnd"/>
          </w:p>
        </w:tc>
        <w:tc>
          <w:tcPr>
            <w:tcW w:w="4860" w:type="dxa"/>
          </w:tcPr>
          <w:p w:rsidRPr="006452B6" w:rsidR="00896B34" w:rsidP="00B31E9C" w:rsidRDefault="00896B34" w14:paraId="5162F54D" w14:textId="77777777">
            <w:pPr>
              <w:cnfStyle w:val="000000000000" w:firstRow="0" w:lastRow="0" w:firstColumn="0" w:lastColumn="0" w:oddVBand="0" w:evenVBand="0" w:oddHBand="0" w:evenHBand="0" w:firstRowFirstColumn="0" w:firstRowLastColumn="0" w:lastRowFirstColumn="0" w:lastRowLastColumn="0"/>
              <w:rPr>
                <w:color w:val="auto"/>
              </w:rPr>
            </w:pPr>
            <w:r w:rsidRPr="006452B6">
              <w:rPr>
                <w:color w:val="auto"/>
              </w:rPr>
              <w:t>Riverbank Wild Rye</w:t>
            </w:r>
          </w:p>
        </w:tc>
      </w:tr>
      <w:tr w:rsidRPr="007A5700" w:rsidR="00896B34" w:rsidTr="00896B34" w14:paraId="3797AF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328424CB" w14:textId="4BB9B1F6">
            <w:pPr>
              <w:rPr>
                <w:b w:val="0"/>
                <w:bCs w:val="0"/>
                <w:i/>
                <w:iCs/>
                <w:color w:val="auto"/>
              </w:rPr>
            </w:pPr>
            <w:r w:rsidRPr="006452B6">
              <w:rPr>
                <w:b w:val="0"/>
                <w:bCs w:val="0"/>
                <w:i/>
                <w:iCs/>
                <w:color w:val="auto"/>
              </w:rPr>
              <w:t>Elymus </w:t>
            </w:r>
            <w:proofErr w:type="spellStart"/>
            <w:r w:rsidRPr="006452B6">
              <w:rPr>
                <w:b w:val="0"/>
                <w:bCs w:val="0"/>
                <w:i/>
                <w:iCs/>
                <w:color w:val="auto"/>
              </w:rPr>
              <w:t>villosus</w:t>
            </w:r>
            <w:proofErr w:type="spellEnd"/>
            <w:r w:rsidRPr="006452B6">
              <w:rPr>
                <w:b w:val="0"/>
                <w:bCs w:val="0"/>
                <w:i/>
                <w:iCs/>
                <w:color w:val="auto"/>
              </w:rPr>
              <w:t> </w:t>
            </w:r>
          </w:p>
        </w:tc>
        <w:tc>
          <w:tcPr>
            <w:tcW w:w="4860" w:type="dxa"/>
          </w:tcPr>
          <w:p w:rsidRPr="006452B6" w:rsidR="00896B34" w:rsidP="00B31E9C" w:rsidRDefault="00896B34" w14:paraId="12844FFF" w14:textId="77777777">
            <w:pPr>
              <w:cnfStyle w:val="000000100000" w:firstRow="0" w:lastRow="0" w:firstColumn="0" w:lastColumn="0" w:oddVBand="0" w:evenVBand="0" w:oddHBand="1" w:evenHBand="0" w:firstRowFirstColumn="0" w:firstRowLastColumn="0" w:lastRowFirstColumn="0" w:lastRowLastColumn="0"/>
              <w:rPr>
                <w:color w:val="auto"/>
              </w:rPr>
            </w:pPr>
            <w:r w:rsidRPr="006452B6">
              <w:rPr>
                <w:color w:val="auto"/>
              </w:rPr>
              <w:t>Downy Wild Rye</w:t>
            </w:r>
          </w:p>
        </w:tc>
      </w:tr>
      <w:tr w:rsidRPr="007A5700" w:rsidR="00896B34" w:rsidTr="00896B34" w14:paraId="32689780" w14:textId="77777777">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063B31ED" w14:textId="1D6B8B2E">
            <w:pPr>
              <w:rPr>
                <w:b w:val="0"/>
                <w:bCs w:val="0"/>
                <w:i/>
                <w:iCs/>
                <w:color w:val="auto"/>
              </w:rPr>
            </w:pPr>
            <w:r w:rsidRPr="006452B6">
              <w:rPr>
                <w:b w:val="0"/>
                <w:bCs w:val="0"/>
                <w:i/>
                <w:iCs/>
                <w:color w:val="auto"/>
              </w:rPr>
              <w:t xml:space="preserve">Stipa </w:t>
            </w:r>
            <w:proofErr w:type="spellStart"/>
            <w:r w:rsidRPr="006452B6">
              <w:rPr>
                <w:b w:val="0"/>
                <w:bCs w:val="0"/>
                <w:i/>
                <w:iCs/>
                <w:color w:val="auto"/>
              </w:rPr>
              <w:t>sparea</w:t>
            </w:r>
            <w:proofErr w:type="spellEnd"/>
            <w:r w:rsidRPr="006452B6">
              <w:rPr>
                <w:b w:val="0"/>
                <w:bCs w:val="0"/>
                <w:i/>
                <w:iCs/>
                <w:color w:val="auto"/>
              </w:rPr>
              <w:t xml:space="preserve"> </w:t>
            </w:r>
          </w:p>
        </w:tc>
        <w:tc>
          <w:tcPr>
            <w:tcW w:w="4860" w:type="dxa"/>
          </w:tcPr>
          <w:p w:rsidRPr="006452B6" w:rsidR="00896B34" w:rsidP="00B31E9C" w:rsidRDefault="00896B34" w14:paraId="27F7088C" w14:textId="77777777">
            <w:pPr>
              <w:cnfStyle w:val="000000000000" w:firstRow="0" w:lastRow="0" w:firstColumn="0" w:lastColumn="0" w:oddVBand="0" w:evenVBand="0" w:oddHBand="0" w:evenHBand="0" w:firstRowFirstColumn="0" w:firstRowLastColumn="0" w:lastRowFirstColumn="0" w:lastRowLastColumn="0"/>
              <w:rPr>
                <w:color w:val="auto"/>
              </w:rPr>
            </w:pPr>
            <w:r w:rsidRPr="006452B6">
              <w:rPr>
                <w:color w:val="auto"/>
              </w:rPr>
              <w:t>Porcupine Grass‐untrimmed</w:t>
            </w:r>
          </w:p>
        </w:tc>
      </w:tr>
      <w:bookmarkEnd w:id="2"/>
    </w:tbl>
    <w:p w:rsidR="00BB14FF" w:rsidP="00BB14FF" w:rsidRDefault="00BB14FF" w14:paraId="7188C537" w14:textId="77777777"/>
    <w:p w:rsidRPr="001352F3" w:rsidR="00BB14FF" w:rsidP="00BB14FF" w:rsidRDefault="00BB14FF" w14:paraId="2702C645" w14:textId="77777777">
      <w:pPr>
        <w:pStyle w:val="Heading2"/>
        <w:rPr>
          <w:b/>
          <w:bCs/>
        </w:rPr>
      </w:pPr>
      <w:r>
        <w:rPr>
          <w:b/>
          <w:bCs/>
        </w:rPr>
        <w:t>Forbs:</w:t>
      </w:r>
    </w:p>
    <w:tbl>
      <w:tblPr>
        <w:tblStyle w:val="GridTable6Colorful"/>
        <w:tblW w:w="9445" w:type="dxa"/>
        <w:tblLook w:val="04A0" w:firstRow="1" w:lastRow="0" w:firstColumn="1" w:lastColumn="0" w:noHBand="0" w:noVBand="1"/>
      </w:tblPr>
      <w:tblGrid>
        <w:gridCol w:w="4585"/>
        <w:gridCol w:w="4860"/>
      </w:tblGrid>
      <w:tr w:rsidRPr="007A5700" w:rsidR="00896B34" w:rsidTr="00896B34" w14:paraId="6B974028" w14:textId="7777777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585" w:type="dxa"/>
          </w:tcPr>
          <w:p w:rsidRPr="001352F3" w:rsidR="00896B34" w:rsidP="00B31E9C" w:rsidRDefault="00896B34" w14:paraId="307CFF23" w14:textId="77777777">
            <w:pPr>
              <w:pStyle w:val="Heading3"/>
              <w:jc w:val="center"/>
              <w:rPr>
                <w:color w:val="auto"/>
              </w:rPr>
            </w:pPr>
            <w:bookmarkStart w:name="_Hlk39067721" w:id="3"/>
            <w:r w:rsidRPr="001352F3">
              <w:rPr>
                <w:color w:val="auto"/>
              </w:rPr>
              <w:t>Scientific Name</w:t>
            </w:r>
          </w:p>
        </w:tc>
        <w:tc>
          <w:tcPr>
            <w:tcW w:w="4860" w:type="dxa"/>
          </w:tcPr>
          <w:p w:rsidRPr="001352F3" w:rsidR="00896B34" w:rsidP="00B31E9C" w:rsidRDefault="00896B34" w14:paraId="4654B2CA" w14:textId="77777777">
            <w:pPr>
              <w:pStyle w:val="Heading3"/>
              <w:jc w:val="center"/>
              <w:cnfStyle w:val="100000000000" w:firstRow="1" w:lastRow="0" w:firstColumn="0" w:lastColumn="0" w:oddVBand="0" w:evenVBand="0" w:oddHBand="0" w:evenHBand="0" w:firstRowFirstColumn="0" w:firstRowLastColumn="0" w:lastRowFirstColumn="0" w:lastRowLastColumn="0"/>
              <w:rPr>
                <w:color w:val="auto"/>
              </w:rPr>
            </w:pPr>
            <w:r w:rsidRPr="001352F3">
              <w:rPr>
                <w:color w:val="auto"/>
              </w:rPr>
              <w:t>Common Name</w:t>
            </w:r>
          </w:p>
        </w:tc>
      </w:tr>
      <w:tr w:rsidRPr="007A5700" w:rsidR="00896B34" w:rsidTr="00896B34" w14:paraId="290D50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24852DA7" w14:textId="2CFFB302">
            <w:pPr>
              <w:rPr>
                <w:b w:val="0"/>
                <w:bCs w:val="0"/>
                <w:i/>
                <w:iCs/>
                <w:color w:val="auto"/>
              </w:rPr>
            </w:pPr>
            <w:r w:rsidRPr="006452B6">
              <w:rPr>
                <w:b w:val="0"/>
                <w:bCs w:val="0"/>
                <w:i/>
                <w:iCs/>
                <w:color w:val="auto"/>
              </w:rPr>
              <w:t xml:space="preserve">Amorpha </w:t>
            </w:r>
            <w:proofErr w:type="spellStart"/>
            <w:r w:rsidRPr="006452B6">
              <w:rPr>
                <w:b w:val="0"/>
                <w:bCs w:val="0"/>
                <w:i/>
                <w:iCs/>
                <w:color w:val="auto"/>
              </w:rPr>
              <w:t>canescens</w:t>
            </w:r>
            <w:proofErr w:type="spellEnd"/>
            <w:r w:rsidRPr="006452B6">
              <w:rPr>
                <w:b w:val="0"/>
                <w:bCs w:val="0"/>
                <w:i/>
                <w:iCs/>
                <w:color w:val="auto"/>
              </w:rPr>
              <w:t xml:space="preserve"> </w:t>
            </w:r>
          </w:p>
        </w:tc>
        <w:tc>
          <w:tcPr>
            <w:tcW w:w="4860" w:type="dxa"/>
          </w:tcPr>
          <w:p w:rsidRPr="00E57D07" w:rsidR="00896B34" w:rsidP="00B31E9C" w:rsidRDefault="00896B34" w14:paraId="24352188" w14:textId="77777777">
            <w:pPr>
              <w:cnfStyle w:val="000000100000" w:firstRow="0" w:lastRow="0" w:firstColumn="0" w:lastColumn="0" w:oddVBand="0" w:evenVBand="0" w:oddHBand="1" w:evenHBand="0" w:firstRowFirstColumn="0" w:firstRowLastColumn="0" w:lastRowFirstColumn="0" w:lastRowLastColumn="0"/>
              <w:rPr>
                <w:color w:val="auto"/>
              </w:rPr>
            </w:pPr>
            <w:r w:rsidRPr="00E57D07">
              <w:rPr>
                <w:color w:val="auto"/>
              </w:rPr>
              <w:t>Lead Plant</w:t>
            </w:r>
          </w:p>
        </w:tc>
      </w:tr>
      <w:tr w:rsidRPr="007A5700" w:rsidR="00896B34" w:rsidTr="00896B34" w14:paraId="125BF477" w14:textId="77777777">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7EE6AA40" w14:textId="744E82B0">
            <w:pPr>
              <w:rPr>
                <w:b w:val="0"/>
                <w:bCs w:val="0"/>
                <w:i/>
                <w:iCs/>
                <w:color w:val="auto"/>
              </w:rPr>
            </w:pPr>
            <w:r w:rsidRPr="006452B6">
              <w:rPr>
                <w:b w:val="0"/>
                <w:bCs w:val="0"/>
                <w:i/>
                <w:iCs/>
                <w:color w:val="auto"/>
              </w:rPr>
              <w:t xml:space="preserve">Astragalus </w:t>
            </w:r>
            <w:proofErr w:type="spellStart"/>
            <w:r w:rsidRPr="006452B6">
              <w:rPr>
                <w:b w:val="0"/>
                <w:bCs w:val="0"/>
                <w:i/>
                <w:iCs/>
                <w:color w:val="auto"/>
              </w:rPr>
              <w:t>crassicarpus</w:t>
            </w:r>
            <w:proofErr w:type="spellEnd"/>
            <w:r w:rsidRPr="006452B6">
              <w:rPr>
                <w:b w:val="0"/>
                <w:bCs w:val="0"/>
                <w:i/>
                <w:iCs/>
                <w:color w:val="auto"/>
              </w:rPr>
              <w:t xml:space="preserve"> </w:t>
            </w:r>
          </w:p>
        </w:tc>
        <w:tc>
          <w:tcPr>
            <w:tcW w:w="4860" w:type="dxa"/>
          </w:tcPr>
          <w:p w:rsidRPr="00E57D07" w:rsidR="00896B34" w:rsidP="00B31E9C" w:rsidRDefault="00896B34" w14:paraId="721E59C0" w14:textId="77777777">
            <w:pPr>
              <w:cnfStyle w:val="000000000000" w:firstRow="0" w:lastRow="0" w:firstColumn="0" w:lastColumn="0" w:oddVBand="0" w:evenVBand="0" w:oddHBand="0" w:evenHBand="0" w:firstRowFirstColumn="0" w:firstRowLastColumn="0" w:lastRowFirstColumn="0" w:lastRowLastColumn="0"/>
              <w:rPr>
                <w:color w:val="auto"/>
              </w:rPr>
            </w:pPr>
            <w:r w:rsidRPr="00E57D07">
              <w:rPr>
                <w:color w:val="auto"/>
              </w:rPr>
              <w:t>Ground Plum</w:t>
            </w:r>
          </w:p>
        </w:tc>
      </w:tr>
      <w:tr w:rsidRPr="007A5700" w:rsidR="00896B34" w:rsidTr="00896B34" w14:paraId="1E18FF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6CBE2570" w14:textId="768F4931">
            <w:pPr>
              <w:rPr>
                <w:b w:val="0"/>
                <w:bCs w:val="0"/>
                <w:i/>
                <w:iCs/>
                <w:color w:val="auto"/>
              </w:rPr>
            </w:pPr>
            <w:r w:rsidRPr="006452B6">
              <w:rPr>
                <w:b w:val="0"/>
                <w:bCs w:val="0"/>
                <w:i/>
                <w:iCs/>
                <w:color w:val="auto"/>
              </w:rPr>
              <w:t xml:space="preserve">Chamerion angustifolium </w:t>
            </w:r>
          </w:p>
        </w:tc>
        <w:tc>
          <w:tcPr>
            <w:tcW w:w="4860" w:type="dxa"/>
          </w:tcPr>
          <w:p w:rsidRPr="00E57D07" w:rsidR="00896B34" w:rsidP="00B31E9C" w:rsidRDefault="00896B34" w14:paraId="55AF19F8" w14:textId="77777777">
            <w:pPr>
              <w:cnfStyle w:val="000000100000" w:firstRow="0" w:lastRow="0" w:firstColumn="0" w:lastColumn="0" w:oddVBand="0" w:evenVBand="0" w:oddHBand="1" w:evenHBand="0" w:firstRowFirstColumn="0" w:firstRowLastColumn="0" w:lastRowFirstColumn="0" w:lastRowLastColumn="0"/>
              <w:rPr>
                <w:color w:val="auto"/>
              </w:rPr>
            </w:pPr>
            <w:r w:rsidRPr="00E57D07">
              <w:rPr>
                <w:color w:val="auto"/>
              </w:rPr>
              <w:t>Fireweed</w:t>
            </w:r>
          </w:p>
        </w:tc>
      </w:tr>
      <w:tr w:rsidRPr="007A5700" w:rsidR="00896B34" w:rsidTr="00896B34" w14:paraId="244B709F" w14:textId="77777777">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40087091" w14:textId="4CA42402">
            <w:pPr>
              <w:rPr>
                <w:b w:val="0"/>
                <w:bCs w:val="0"/>
                <w:i/>
                <w:iCs/>
                <w:color w:val="auto"/>
              </w:rPr>
            </w:pPr>
            <w:proofErr w:type="spellStart"/>
            <w:r w:rsidRPr="006452B6">
              <w:rPr>
                <w:b w:val="0"/>
                <w:bCs w:val="0"/>
                <w:i/>
                <w:iCs/>
                <w:color w:val="auto"/>
              </w:rPr>
              <w:t>Commandra</w:t>
            </w:r>
            <w:proofErr w:type="spellEnd"/>
            <w:r w:rsidRPr="006452B6">
              <w:rPr>
                <w:b w:val="0"/>
                <w:bCs w:val="0"/>
                <w:i/>
                <w:iCs/>
                <w:color w:val="auto"/>
              </w:rPr>
              <w:t xml:space="preserve"> </w:t>
            </w:r>
            <w:r>
              <w:rPr>
                <w:b w:val="0"/>
                <w:bCs w:val="0"/>
                <w:i/>
                <w:iCs/>
                <w:color w:val="auto"/>
              </w:rPr>
              <w:t>umbellate</w:t>
            </w:r>
          </w:p>
        </w:tc>
        <w:tc>
          <w:tcPr>
            <w:tcW w:w="4860" w:type="dxa"/>
          </w:tcPr>
          <w:p w:rsidRPr="00E57D07" w:rsidR="00896B34" w:rsidP="00B31E9C" w:rsidRDefault="00896B34" w14:paraId="1ED33ADA" w14:textId="77777777">
            <w:pPr>
              <w:cnfStyle w:val="000000000000" w:firstRow="0" w:lastRow="0" w:firstColumn="0" w:lastColumn="0" w:oddVBand="0" w:evenVBand="0" w:oddHBand="0" w:evenHBand="0" w:firstRowFirstColumn="0" w:firstRowLastColumn="0" w:lastRowFirstColumn="0" w:lastRowLastColumn="0"/>
              <w:rPr>
                <w:color w:val="auto"/>
              </w:rPr>
            </w:pPr>
            <w:r w:rsidRPr="00E57D07">
              <w:rPr>
                <w:color w:val="auto"/>
              </w:rPr>
              <w:t>Bastard Toadflax</w:t>
            </w:r>
          </w:p>
        </w:tc>
      </w:tr>
      <w:tr w:rsidRPr="007A5700" w:rsidR="00896B34" w:rsidTr="00896B34" w14:paraId="1944E4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7D2C4805" w14:textId="77777777">
            <w:pPr>
              <w:rPr>
                <w:b w:val="0"/>
                <w:bCs w:val="0"/>
                <w:i/>
                <w:iCs/>
                <w:color w:val="auto"/>
              </w:rPr>
            </w:pPr>
            <w:proofErr w:type="spellStart"/>
            <w:r w:rsidRPr="006452B6">
              <w:rPr>
                <w:b w:val="0"/>
                <w:bCs w:val="0"/>
                <w:i/>
                <w:iCs/>
                <w:color w:val="auto"/>
              </w:rPr>
              <w:t>Drymocallis</w:t>
            </w:r>
            <w:proofErr w:type="spellEnd"/>
            <w:r w:rsidRPr="006452B6">
              <w:rPr>
                <w:b w:val="0"/>
                <w:bCs w:val="0"/>
                <w:i/>
                <w:iCs/>
                <w:color w:val="auto"/>
              </w:rPr>
              <w:t xml:space="preserve"> arguta</w:t>
            </w:r>
          </w:p>
        </w:tc>
        <w:tc>
          <w:tcPr>
            <w:tcW w:w="4860" w:type="dxa"/>
          </w:tcPr>
          <w:p w:rsidRPr="00E57D07" w:rsidR="00896B34" w:rsidP="00B31E9C" w:rsidRDefault="00896B34" w14:paraId="26D3D3DD" w14:textId="77777777">
            <w:pPr>
              <w:cnfStyle w:val="000000100000" w:firstRow="0" w:lastRow="0" w:firstColumn="0" w:lastColumn="0" w:oddVBand="0" w:evenVBand="0" w:oddHBand="1" w:evenHBand="0" w:firstRowFirstColumn="0" w:firstRowLastColumn="0" w:lastRowFirstColumn="0" w:lastRowLastColumn="0"/>
              <w:rPr>
                <w:color w:val="auto"/>
              </w:rPr>
            </w:pPr>
            <w:r w:rsidRPr="00E57D07">
              <w:rPr>
                <w:color w:val="auto"/>
              </w:rPr>
              <w:t>Tall Cinquefoil</w:t>
            </w:r>
          </w:p>
        </w:tc>
      </w:tr>
      <w:tr w:rsidRPr="007A5700" w:rsidR="00896B34" w:rsidTr="00896B34" w14:paraId="65A07400" w14:textId="77777777">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031038F0" w14:textId="0A792428">
            <w:pPr>
              <w:rPr>
                <w:b w:val="0"/>
                <w:bCs w:val="0"/>
                <w:i/>
                <w:iCs/>
                <w:color w:val="auto"/>
              </w:rPr>
            </w:pPr>
            <w:r w:rsidRPr="006452B6">
              <w:rPr>
                <w:b w:val="0"/>
                <w:bCs w:val="0"/>
                <w:i/>
                <w:iCs/>
                <w:color w:val="auto"/>
              </w:rPr>
              <w:t xml:space="preserve">Euphorbia </w:t>
            </w:r>
            <w:proofErr w:type="spellStart"/>
            <w:r w:rsidRPr="006452B6">
              <w:rPr>
                <w:b w:val="0"/>
                <w:bCs w:val="0"/>
                <w:i/>
                <w:iCs/>
                <w:color w:val="auto"/>
              </w:rPr>
              <w:t>corollata</w:t>
            </w:r>
            <w:proofErr w:type="spellEnd"/>
            <w:r w:rsidRPr="006452B6">
              <w:rPr>
                <w:b w:val="0"/>
                <w:bCs w:val="0"/>
                <w:i/>
                <w:iCs/>
                <w:color w:val="auto"/>
              </w:rPr>
              <w:t xml:space="preserve"> </w:t>
            </w:r>
          </w:p>
        </w:tc>
        <w:tc>
          <w:tcPr>
            <w:tcW w:w="4860" w:type="dxa"/>
          </w:tcPr>
          <w:p w:rsidRPr="00E57D07" w:rsidR="00896B34" w:rsidP="00B31E9C" w:rsidRDefault="00896B34" w14:paraId="20650FEE" w14:textId="77777777">
            <w:pPr>
              <w:cnfStyle w:val="000000000000" w:firstRow="0" w:lastRow="0" w:firstColumn="0" w:lastColumn="0" w:oddVBand="0" w:evenVBand="0" w:oddHBand="0" w:evenHBand="0" w:firstRowFirstColumn="0" w:firstRowLastColumn="0" w:lastRowFirstColumn="0" w:lastRowLastColumn="0"/>
              <w:rPr>
                <w:color w:val="auto"/>
              </w:rPr>
            </w:pPr>
            <w:r w:rsidRPr="00E57D07">
              <w:rPr>
                <w:color w:val="auto"/>
              </w:rPr>
              <w:t>Flowering Spurge</w:t>
            </w:r>
          </w:p>
        </w:tc>
      </w:tr>
      <w:tr w:rsidRPr="007A5700" w:rsidR="00896B34" w:rsidTr="00896B34" w14:paraId="4E678C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578F051B" w14:textId="77777777">
            <w:pPr>
              <w:rPr>
                <w:b w:val="0"/>
                <w:bCs w:val="0"/>
                <w:i/>
                <w:iCs/>
                <w:color w:val="auto"/>
              </w:rPr>
            </w:pPr>
            <w:r w:rsidRPr="006452B6">
              <w:rPr>
                <w:b w:val="0"/>
                <w:bCs w:val="0"/>
                <w:i/>
                <w:iCs/>
                <w:color w:val="auto"/>
              </w:rPr>
              <w:t xml:space="preserve">Glycyrrhiza </w:t>
            </w:r>
            <w:proofErr w:type="spellStart"/>
            <w:r w:rsidRPr="006452B6">
              <w:rPr>
                <w:b w:val="0"/>
                <w:bCs w:val="0"/>
                <w:i/>
                <w:iCs/>
                <w:color w:val="auto"/>
              </w:rPr>
              <w:t>lepidota</w:t>
            </w:r>
            <w:proofErr w:type="spellEnd"/>
          </w:p>
        </w:tc>
        <w:tc>
          <w:tcPr>
            <w:tcW w:w="4860" w:type="dxa"/>
          </w:tcPr>
          <w:p w:rsidRPr="00E57D07" w:rsidR="00896B34" w:rsidP="00B31E9C" w:rsidRDefault="00896B34" w14:paraId="24C3C63C" w14:textId="77777777">
            <w:pPr>
              <w:cnfStyle w:val="000000100000" w:firstRow="0" w:lastRow="0" w:firstColumn="0" w:lastColumn="0" w:oddVBand="0" w:evenVBand="0" w:oddHBand="1" w:evenHBand="0" w:firstRowFirstColumn="0" w:firstRowLastColumn="0" w:lastRowFirstColumn="0" w:lastRowLastColumn="0"/>
              <w:rPr>
                <w:color w:val="auto"/>
              </w:rPr>
            </w:pPr>
            <w:r w:rsidRPr="00E57D07">
              <w:rPr>
                <w:color w:val="auto"/>
              </w:rPr>
              <w:t>Wild Licorice</w:t>
            </w:r>
          </w:p>
        </w:tc>
      </w:tr>
      <w:tr w:rsidRPr="007A5700" w:rsidR="00896B34" w:rsidTr="00896B34" w14:paraId="7473BE87" w14:textId="77777777">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7584A704" w14:textId="77777777">
            <w:pPr>
              <w:rPr>
                <w:b w:val="0"/>
                <w:bCs w:val="0"/>
                <w:i/>
                <w:iCs/>
                <w:color w:val="auto"/>
              </w:rPr>
            </w:pPr>
            <w:r w:rsidRPr="006452B6">
              <w:rPr>
                <w:b w:val="0"/>
                <w:bCs w:val="0"/>
                <w:i/>
                <w:iCs/>
                <w:color w:val="auto"/>
              </w:rPr>
              <w:t xml:space="preserve">Helianthus </w:t>
            </w:r>
            <w:proofErr w:type="spellStart"/>
            <w:r w:rsidRPr="006452B6">
              <w:rPr>
                <w:b w:val="0"/>
                <w:bCs w:val="0"/>
                <w:i/>
                <w:iCs/>
                <w:color w:val="auto"/>
              </w:rPr>
              <w:t>maximilianii</w:t>
            </w:r>
            <w:proofErr w:type="spellEnd"/>
          </w:p>
        </w:tc>
        <w:tc>
          <w:tcPr>
            <w:tcW w:w="4860" w:type="dxa"/>
          </w:tcPr>
          <w:p w:rsidRPr="00E57D07" w:rsidR="00896B34" w:rsidP="00B31E9C" w:rsidRDefault="00896B34" w14:paraId="7D0832F8" w14:textId="77777777">
            <w:pPr>
              <w:cnfStyle w:val="000000000000" w:firstRow="0" w:lastRow="0" w:firstColumn="0" w:lastColumn="0" w:oddVBand="0" w:evenVBand="0" w:oddHBand="0" w:evenHBand="0" w:firstRowFirstColumn="0" w:firstRowLastColumn="0" w:lastRowFirstColumn="0" w:lastRowLastColumn="0"/>
              <w:rPr>
                <w:color w:val="auto"/>
              </w:rPr>
            </w:pPr>
            <w:r w:rsidRPr="00E57D07">
              <w:rPr>
                <w:color w:val="auto"/>
              </w:rPr>
              <w:t>Maximilian's Sunflower</w:t>
            </w:r>
          </w:p>
        </w:tc>
      </w:tr>
      <w:tr w:rsidRPr="007A5700" w:rsidR="00896B34" w:rsidTr="00896B34" w14:paraId="592506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17612CCB" w14:textId="0B07BC61">
            <w:pPr>
              <w:rPr>
                <w:b w:val="0"/>
                <w:bCs w:val="0"/>
                <w:i/>
                <w:iCs/>
                <w:color w:val="auto"/>
              </w:rPr>
            </w:pPr>
            <w:proofErr w:type="spellStart"/>
            <w:r w:rsidRPr="006452B6">
              <w:rPr>
                <w:b w:val="0"/>
                <w:bCs w:val="0"/>
                <w:i/>
                <w:iCs/>
                <w:color w:val="auto"/>
              </w:rPr>
              <w:t>Heterotheca</w:t>
            </w:r>
            <w:proofErr w:type="spellEnd"/>
            <w:r w:rsidRPr="006452B6">
              <w:rPr>
                <w:b w:val="0"/>
                <w:bCs w:val="0"/>
                <w:i/>
                <w:iCs/>
                <w:color w:val="auto"/>
              </w:rPr>
              <w:t xml:space="preserve"> </w:t>
            </w:r>
            <w:proofErr w:type="spellStart"/>
            <w:r w:rsidRPr="006452B6">
              <w:rPr>
                <w:b w:val="0"/>
                <w:bCs w:val="0"/>
                <w:i/>
                <w:iCs/>
                <w:color w:val="auto"/>
              </w:rPr>
              <w:t>villosa</w:t>
            </w:r>
            <w:proofErr w:type="spellEnd"/>
            <w:r w:rsidRPr="006452B6">
              <w:rPr>
                <w:b w:val="0"/>
                <w:bCs w:val="0"/>
                <w:i/>
                <w:iCs/>
                <w:color w:val="auto"/>
              </w:rPr>
              <w:t xml:space="preserve"> </w:t>
            </w:r>
          </w:p>
        </w:tc>
        <w:tc>
          <w:tcPr>
            <w:tcW w:w="4860" w:type="dxa"/>
          </w:tcPr>
          <w:p w:rsidRPr="00E57D07" w:rsidR="00896B34" w:rsidP="00B31E9C" w:rsidRDefault="00896B34" w14:paraId="06002305" w14:textId="77777777">
            <w:pPr>
              <w:cnfStyle w:val="000000100000" w:firstRow="0" w:lastRow="0" w:firstColumn="0" w:lastColumn="0" w:oddVBand="0" w:evenVBand="0" w:oddHBand="1" w:evenHBand="0" w:firstRowFirstColumn="0" w:firstRowLastColumn="0" w:lastRowFirstColumn="0" w:lastRowLastColumn="0"/>
              <w:rPr>
                <w:color w:val="auto"/>
              </w:rPr>
            </w:pPr>
            <w:r w:rsidRPr="00E57D07">
              <w:rPr>
                <w:color w:val="auto"/>
              </w:rPr>
              <w:t>Hairy Golden Aster</w:t>
            </w:r>
          </w:p>
        </w:tc>
      </w:tr>
      <w:tr w:rsidRPr="007A5700" w:rsidR="00896B34" w:rsidTr="00896B34" w14:paraId="6901F0BE" w14:textId="77777777">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7C6DE0CC" w14:textId="77777777">
            <w:pPr>
              <w:rPr>
                <w:b w:val="0"/>
                <w:bCs w:val="0"/>
                <w:i/>
                <w:iCs/>
                <w:color w:val="auto"/>
              </w:rPr>
            </w:pPr>
            <w:r w:rsidRPr="006452B6">
              <w:rPr>
                <w:b w:val="0"/>
                <w:bCs w:val="0"/>
                <w:i/>
                <w:iCs/>
                <w:color w:val="auto"/>
              </w:rPr>
              <w:t>Heuchera </w:t>
            </w:r>
            <w:proofErr w:type="spellStart"/>
            <w:r w:rsidRPr="006452B6">
              <w:rPr>
                <w:b w:val="0"/>
                <w:bCs w:val="0"/>
                <w:i/>
                <w:iCs/>
                <w:color w:val="auto"/>
              </w:rPr>
              <w:t>richardsonii</w:t>
            </w:r>
            <w:proofErr w:type="spellEnd"/>
          </w:p>
        </w:tc>
        <w:tc>
          <w:tcPr>
            <w:tcW w:w="4860" w:type="dxa"/>
          </w:tcPr>
          <w:p w:rsidRPr="00E57D07" w:rsidR="00896B34" w:rsidP="00B31E9C" w:rsidRDefault="00896B34" w14:paraId="1E55F59C" w14:textId="77777777">
            <w:pPr>
              <w:cnfStyle w:val="000000000000" w:firstRow="0" w:lastRow="0" w:firstColumn="0" w:lastColumn="0" w:oddVBand="0" w:evenVBand="0" w:oddHBand="0" w:evenHBand="0" w:firstRowFirstColumn="0" w:firstRowLastColumn="0" w:lastRowFirstColumn="0" w:lastRowLastColumn="0"/>
              <w:rPr>
                <w:color w:val="auto"/>
              </w:rPr>
            </w:pPr>
            <w:r w:rsidRPr="00E57D07">
              <w:rPr>
                <w:color w:val="auto"/>
              </w:rPr>
              <w:t>Alumroot</w:t>
            </w:r>
          </w:p>
        </w:tc>
      </w:tr>
      <w:tr w:rsidRPr="007A5700" w:rsidR="00896B34" w:rsidTr="00896B34" w14:paraId="0A9FFB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0A7DA9FB" w14:textId="77777777">
            <w:pPr>
              <w:rPr>
                <w:b w:val="0"/>
                <w:bCs w:val="0"/>
                <w:i/>
                <w:iCs/>
                <w:color w:val="auto"/>
              </w:rPr>
            </w:pPr>
            <w:r w:rsidRPr="006452B6">
              <w:rPr>
                <w:b w:val="0"/>
                <w:bCs w:val="0"/>
                <w:i/>
                <w:iCs/>
                <w:color w:val="auto"/>
              </w:rPr>
              <w:t xml:space="preserve">Liatris </w:t>
            </w:r>
            <w:proofErr w:type="spellStart"/>
            <w:r w:rsidRPr="006452B6">
              <w:rPr>
                <w:b w:val="0"/>
                <w:bCs w:val="0"/>
                <w:i/>
                <w:iCs/>
                <w:color w:val="auto"/>
              </w:rPr>
              <w:t>ligulistylis</w:t>
            </w:r>
            <w:proofErr w:type="spellEnd"/>
          </w:p>
        </w:tc>
        <w:tc>
          <w:tcPr>
            <w:tcW w:w="4860" w:type="dxa"/>
          </w:tcPr>
          <w:p w:rsidRPr="00E57D07" w:rsidR="00896B34" w:rsidP="00B31E9C" w:rsidRDefault="00896B34" w14:paraId="11EEA674" w14:textId="77777777">
            <w:pPr>
              <w:cnfStyle w:val="000000100000" w:firstRow="0" w:lastRow="0" w:firstColumn="0" w:lastColumn="0" w:oddVBand="0" w:evenVBand="0" w:oddHBand="1" w:evenHBand="0" w:firstRowFirstColumn="0" w:firstRowLastColumn="0" w:lastRowFirstColumn="0" w:lastRowLastColumn="0"/>
              <w:rPr>
                <w:color w:val="auto"/>
              </w:rPr>
            </w:pPr>
            <w:r w:rsidRPr="00E57D07">
              <w:rPr>
                <w:color w:val="auto"/>
              </w:rPr>
              <w:t>Northern Plains Blazing Star</w:t>
            </w:r>
          </w:p>
        </w:tc>
      </w:tr>
      <w:tr w:rsidRPr="007A5700" w:rsidR="00896B34" w:rsidTr="00896B34" w14:paraId="5314B678" w14:textId="77777777">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368A36BE" w14:textId="16C88860">
            <w:pPr>
              <w:rPr>
                <w:b w:val="0"/>
                <w:bCs w:val="0"/>
                <w:i/>
                <w:iCs/>
                <w:color w:val="auto"/>
              </w:rPr>
            </w:pPr>
            <w:r w:rsidRPr="006452B6">
              <w:rPr>
                <w:b w:val="0"/>
                <w:bCs w:val="0"/>
                <w:i/>
                <w:iCs/>
                <w:color w:val="auto"/>
              </w:rPr>
              <w:t xml:space="preserve">Monarda punctata </w:t>
            </w:r>
          </w:p>
        </w:tc>
        <w:tc>
          <w:tcPr>
            <w:tcW w:w="4860" w:type="dxa"/>
          </w:tcPr>
          <w:p w:rsidRPr="00E57D07" w:rsidR="00896B34" w:rsidP="00B31E9C" w:rsidRDefault="00896B34" w14:paraId="6F62D4C3" w14:textId="77777777">
            <w:pPr>
              <w:cnfStyle w:val="000000000000" w:firstRow="0" w:lastRow="0" w:firstColumn="0" w:lastColumn="0" w:oddVBand="0" w:evenVBand="0" w:oddHBand="0" w:evenHBand="0" w:firstRowFirstColumn="0" w:firstRowLastColumn="0" w:lastRowFirstColumn="0" w:lastRowLastColumn="0"/>
              <w:rPr>
                <w:color w:val="auto"/>
              </w:rPr>
            </w:pPr>
            <w:r w:rsidRPr="00E57D07">
              <w:rPr>
                <w:color w:val="auto"/>
              </w:rPr>
              <w:t>Horsemint</w:t>
            </w:r>
          </w:p>
        </w:tc>
      </w:tr>
      <w:tr w:rsidRPr="007A5700" w:rsidR="00896B34" w:rsidTr="00896B34" w14:paraId="2483B1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2D52175B" w14:textId="2C10C265">
            <w:pPr>
              <w:rPr>
                <w:b w:val="0"/>
                <w:bCs w:val="0"/>
                <w:i/>
                <w:iCs/>
                <w:color w:val="auto"/>
              </w:rPr>
            </w:pPr>
            <w:r w:rsidRPr="006452B6">
              <w:rPr>
                <w:b w:val="0"/>
                <w:bCs w:val="0"/>
                <w:i/>
                <w:iCs/>
                <w:color w:val="auto"/>
              </w:rPr>
              <w:t>Pycnanthemum virginianum </w:t>
            </w:r>
          </w:p>
        </w:tc>
        <w:tc>
          <w:tcPr>
            <w:tcW w:w="4860" w:type="dxa"/>
          </w:tcPr>
          <w:p w:rsidRPr="00E57D07" w:rsidR="00896B34" w:rsidP="00B31E9C" w:rsidRDefault="00896B34" w14:paraId="4156B941" w14:textId="77777777">
            <w:pPr>
              <w:cnfStyle w:val="000000100000" w:firstRow="0" w:lastRow="0" w:firstColumn="0" w:lastColumn="0" w:oddVBand="0" w:evenVBand="0" w:oddHBand="1" w:evenHBand="0" w:firstRowFirstColumn="0" w:firstRowLastColumn="0" w:lastRowFirstColumn="0" w:lastRowLastColumn="0"/>
              <w:rPr>
                <w:color w:val="auto"/>
              </w:rPr>
            </w:pPr>
            <w:r w:rsidRPr="00E57D07">
              <w:rPr>
                <w:color w:val="auto"/>
              </w:rPr>
              <w:t>Virginia Mountain Mint</w:t>
            </w:r>
          </w:p>
        </w:tc>
      </w:tr>
      <w:tr w:rsidRPr="007A5700" w:rsidR="00896B34" w:rsidTr="00896B34" w14:paraId="6B15BE46" w14:textId="77777777">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6B310029" w14:textId="77777777">
            <w:pPr>
              <w:rPr>
                <w:b w:val="0"/>
                <w:bCs w:val="0"/>
                <w:i/>
                <w:iCs/>
                <w:color w:val="auto"/>
              </w:rPr>
            </w:pPr>
            <w:r w:rsidRPr="006452B6">
              <w:rPr>
                <w:b w:val="0"/>
                <w:bCs w:val="0"/>
                <w:i/>
                <w:iCs/>
                <w:color w:val="auto"/>
              </w:rPr>
              <w:t xml:space="preserve">Ranunculus </w:t>
            </w:r>
            <w:proofErr w:type="spellStart"/>
            <w:r w:rsidRPr="006452B6">
              <w:rPr>
                <w:b w:val="0"/>
                <w:bCs w:val="0"/>
                <w:i/>
                <w:iCs/>
                <w:color w:val="auto"/>
              </w:rPr>
              <w:t>fasciculatis</w:t>
            </w:r>
            <w:proofErr w:type="spellEnd"/>
          </w:p>
        </w:tc>
        <w:tc>
          <w:tcPr>
            <w:tcW w:w="4860" w:type="dxa"/>
          </w:tcPr>
          <w:p w:rsidRPr="00E57D07" w:rsidR="00896B34" w:rsidP="00B31E9C" w:rsidRDefault="00896B34" w14:paraId="51E0058D" w14:textId="77777777">
            <w:pPr>
              <w:cnfStyle w:val="000000000000" w:firstRow="0" w:lastRow="0" w:firstColumn="0" w:lastColumn="0" w:oddVBand="0" w:evenVBand="0" w:oddHBand="0" w:evenHBand="0" w:firstRowFirstColumn="0" w:firstRowLastColumn="0" w:lastRowFirstColumn="0" w:lastRowLastColumn="0"/>
              <w:rPr>
                <w:color w:val="auto"/>
              </w:rPr>
            </w:pPr>
            <w:r w:rsidRPr="00E57D07">
              <w:rPr>
                <w:color w:val="auto"/>
              </w:rPr>
              <w:t>Early Buttercup</w:t>
            </w:r>
          </w:p>
        </w:tc>
      </w:tr>
      <w:tr w:rsidRPr="007A5700" w:rsidR="00896B34" w:rsidTr="00896B34" w14:paraId="10CAE6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3C316B81" w14:textId="45E5AD52">
            <w:pPr>
              <w:rPr>
                <w:b w:val="0"/>
                <w:bCs w:val="0"/>
                <w:i/>
                <w:iCs/>
                <w:color w:val="auto"/>
              </w:rPr>
            </w:pPr>
            <w:r w:rsidRPr="006452B6">
              <w:rPr>
                <w:b w:val="0"/>
                <w:bCs w:val="0"/>
                <w:i/>
                <w:iCs/>
                <w:color w:val="auto"/>
              </w:rPr>
              <w:t xml:space="preserve">solidago </w:t>
            </w:r>
            <w:proofErr w:type="spellStart"/>
            <w:r w:rsidRPr="006452B6">
              <w:rPr>
                <w:b w:val="0"/>
                <w:bCs w:val="0"/>
                <w:i/>
                <w:iCs/>
                <w:color w:val="auto"/>
              </w:rPr>
              <w:t>riddelii</w:t>
            </w:r>
            <w:proofErr w:type="spellEnd"/>
            <w:r w:rsidRPr="006452B6">
              <w:rPr>
                <w:b w:val="0"/>
                <w:bCs w:val="0"/>
                <w:i/>
                <w:iCs/>
                <w:color w:val="auto"/>
              </w:rPr>
              <w:t xml:space="preserve"> </w:t>
            </w:r>
          </w:p>
        </w:tc>
        <w:tc>
          <w:tcPr>
            <w:tcW w:w="4860" w:type="dxa"/>
          </w:tcPr>
          <w:p w:rsidRPr="00E57D07" w:rsidR="00896B34" w:rsidP="00B31E9C" w:rsidRDefault="00896B34" w14:paraId="4EF6193E" w14:textId="77777777">
            <w:pPr>
              <w:cnfStyle w:val="000000100000" w:firstRow="0" w:lastRow="0" w:firstColumn="0" w:lastColumn="0" w:oddVBand="0" w:evenVBand="0" w:oddHBand="1" w:evenHBand="0" w:firstRowFirstColumn="0" w:firstRowLastColumn="0" w:lastRowFirstColumn="0" w:lastRowLastColumn="0"/>
              <w:rPr>
                <w:color w:val="auto"/>
              </w:rPr>
            </w:pPr>
            <w:r w:rsidRPr="00E57D07">
              <w:rPr>
                <w:color w:val="auto"/>
              </w:rPr>
              <w:t>Riddell's Goldenrod</w:t>
            </w:r>
          </w:p>
        </w:tc>
      </w:tr>
      <w:tr w:rsidRPr="007A5700" w:rsidR="00896B34" w:rsidTr="00896B34" w14:paraId="65FC369C" w14:textId="77777777">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52F45F57" w14:textId="15A38C9F">
            <w:pPr>
              <w:rPr>
                <w:b w:val="0"/>
                <w:bCs w:val="0"/>
                <w:i/>
                <w:iCs/>
                <w:color w:val="auto"/>
              </w:rPr>
            </w:pPr>
            <w:r w:rsidRPr="006452B6">
              <w:rPr>
                <w:b w:val="0"/>
                <w:bCs w:val="0"/>
                <w:i/>
                <w:iCs/>
                <w:color w:val="auto"/>
              </w:rPr>
              <w:t>Solidago </w:t>
            </w:r>
            <w:proofErr w:type="spellStart"/>
            <w:r w:rsidRPr="006452B6">
              <w:rPr>
                <w:b w:val="0"/>
                <w:bCs w:val="0"/>
                <w:i/>
                <w:iCs/>
                <w:color w:val="auto"/>
              </w:rPr>
              <w:t>ptarmicoides</w:t>
            </w:r>
            <w:proofErr w:type="spellEnd"/>
            <w:r w:rsidRPr="006452B6">
              <w:rPr>
                <w:b w:val="0"/>
                <w:bCs w:val="0"/>
                <w:i/>
                <w:iCs/>
                <w:color w:val="auto"/>
              </w:rPr>
              <w:t> </w:t>
            </w:r>
          </w:p>
        </w:tc>
        <w:tc>
          <w:tcPr>
            <w:tcW w:w="4860" w:type="dxa"/>
          </w:tcPr>
          <w:p w:rsidRPr="00E57D07" w:rsidR="00896B34" w:rsidP="00B31E9C" w:rsidRDefault="00896B34" w14:paraId="03FA797B" w14:textId="77777777">
            <w:pPr>
              <w:cnfStyle w:val="000000000000" w:firstRow="0" w:lastRow="0" w:firstColumn="0" w:lastColumn="0" w:oddVBand="0" w:evenVBand="0" w:oddHBand="0" w:evenHBand="0" w:firstRowFirstColumn="0" w:firstRowLastColumn="0" w:lastRowFirstColumn="0" w:lastRowLastColumn="0"/>
              <w:rPr>
                <w:color w:val="auto"/>
              </w:rPr>
            </w:pPr>
            <w:r w:rsidRPr="00E57D07">
              <w:rPr>
                <w:color w:val="auto"/>
              </w:rPr>
              <w:t>Upland White Aster</w:t>
            </w:r>
          </w:p>
        </w:tc>
      </w:tr>
      <w:tr w:rsidRPr="007A5700" w:rsidR="00896B34" w:rsidTr="00896B34" w14:paraId="325450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17C7DF55" w14:textId="77777777">
            <w:pPr>
              <w:rPr>
                <w:b w:val="0"/>
                <w:bCs w:val="0"/>
                <w:i/>
                <w:iCs/>
                <w:color w:val="auto"/>
              </w:rPr>
            </w:pPr>
            <w:proofErr w:type="spellStart"/>
            <w:r w:rsidRPr="006452B6">
              <w:rPr>
                <w:b w:val="0"/>
                <w:bCs w:val="0"/>
                <w:i/>
                <w:iCs/>
                <w:color w:val="auto"/>
              </w:rPr>
              <w:t>Symphyotrichum</w:t>
            </w:r>
            <w:proofErr w:type="spellEnd"/>
            <w:r w:rsidRPr="006452B6">
              <w:rPr>
                <w:b w:val="0"/>
                <w:bCs w:val="0"/>
                <w:i/>
                <w:iCs/>
                <w:color w:val="auto"/>
              </w:rPr>
              <w:t xml:space="preserve"> </w:t>
            </w:r>
            <w:proofErr w:type="spellStart"/>
            <w:r w:rsidRPr="006452B6">
              <w:rPr>
                <w:b w:val="0"/>
                <w:bCs w:val="0"/>
                <w:i/>
                <w:iCs/>
                <w:color w:val="auto"/>
              </w:rPr>
              <w:t>oolentangiense</w:t>
            </w:r>
            <w:proofErr w:type="spellEnd"/>
          </w:p>
        </w:tc>
        <w:tc>
          <w:tcPr>
            <w:tcW w:w="4860" w:type="dxa"/>
          </w:tcPr>
          <w:p w:rsidRPr="00E57D07" w:rsidR="00896B34" w:rsidP="00B31E9C" w:rsidRDefault="00896B34" w14:paraId="69CF7F7E" w14:textId="77777777">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E57D07">
              <w:rPr>
                <w:color w:val="auto"/>
              </w:rPr>
              <w:t>Skyblue</w:t>
            </w:r>
            <w:proofErr w:type="spellEnd"/>
            <w:r w:rsidRPr="00E57D07">
              <w:rPr>
                <w:color w:val="auto"/>
              </w:rPr>
              <w:t xml:space="preserve"> Aster</w:t>
            </w:r>
          </w:p>
        </w:tc>
      </w:tr>
      <w:tr w:rsidRPr="007A5700" w:rsidR="00896B34" w:rsidTr="00896B34" w14:paraId="6437D527" w14:textId="77777777">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67A55539" w14:textId="1EB45B6A">
            <w:pPr>
              <w:rPr>
                <w:b w:val="0"/>
                <w:bCs w:val="0"/>
                <w:i/>
                <w:iCs/>
                <w:color w:val="auto"/>
              </w:rPr>
            </w:pPr>
            <w:r w:rsidRPr="006452B6">
              <w:rPr>
                <w:b w:val="0"/>
                <w:bCs w:val="0"/>
                <w:i/>
                <w:iCs/>
                <w:color w:val="auto"/>
              </w:rPr>
              <w:t>Teucrium canadense </w:t>
            </w:r>
          </w:p>
        </w:tc>
        <w:tc>
          <w:tcPr>
            <w:tcW w:w="4860" w:type="dxa"/>
          </w:tcPr>
          <w:p w:rsidRPr="00E57D07" w:rsidR="00896B34" w:rsidP="00B31E9C" w:rsidRDefault="00896B34" w14:paraId="4CC362C5" w14:textId="77777777">
            <w:pPr>
              <w:cnfStyle w:val="000000000000" w:firstRow="0" w:lastRow="0" w:firstColumn="0" w:lastColumn="0" w:oddVBand="0" w:evenVBand="0" w:oddHBand="0" w:evenHBand="0" w:firstRowFirstColumn="0" w:firstRowLastColumn="0" w:lastRowFirstColumn="0" w:lastRowLastColumn="0"/>
              <w:rPr>
                <w:color w:val="auto"/>
              </w:rPr>
            </w:pPr>
            <w:r w:rsidRPr="00E57D07">
              <w:rPr>
                <w:color w:val="auto"/>
              </w:rPr>
              <w:t>Germander</w:t>
            </w:r>
          </w:p>
        </w:tc>
      </w:tr>
      <w:tr w:rsidRPr="007A5700" w:rsidR="00896B34" w:rsidTr="00896B34" w14:paraId="0A0B9F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4CF9267D" w14:textId="3716FD13">
            <w:pPr>
              <w:rPr>
                <w:b w:val="0"/>
                <w:bCs w:val="0"/>
                <w:i/>
                <w:iCs/>
                <w:color w:val="auto"/>
              </w:rPr>
            </w:pPr>
            <w:r w:rsidRPr="006452B6">
              <w:rPr>
                <w:b w:val="0"/>
                <w:bCs w:val="0"/>
                <w:i/>
                <w:iCs/>
                <w:color w:val="auto"/>
              </w:rPr>
              <w:t xml:space="preserve">Tradescantia </w:t>
            </w:r>
            <w:proofErr w:type="spellStart"/>
            <w:r w:rsidRPr="006452B6">
              <w:rPr>
                <w:b w:val="0"/>
                <w:bCs w:val="0"/>
                <w:i/>
                <w:iCs/>
                <w:color w:val="auto"/>
              </w:rPr>
              <w:t>ohiensis</w:t>
            </w:r>
            <w:proofErr w:type="spellEnd"/>
          </w:p>
        </w:tc>
        <w:tc>
          <w:tcPr>
            <w:tcW w:w="4860" w:type="dxa"/>
          </w:tcPr>
          <w:p w:rsidRPr="00E57D07" w:rsidR="00896B34" w:rsidP="00B31E9C" w:rsidRDefault="00896B34" w14:paraId="0D4663C7" w14:textId="77777777">
            <w:pPr>
              <w:cnfStyle w:val="000000100000" w:firstRow="0" w:lastRow="0" w:firstColumn="0" w:lastColumn="0" w:oddVBand="0" w:evenVBand="0" w:oddHBand="1" w:evenHBand="0" w:firstRowFirstColumn="0" w:firstRowLastColumn="0" w:lastRowFirstColumn="0" w:lastRowLastColumn="0"/>
              <w:rPr>
                <w:color w:val="auto"/>
              </w:rPr>
            </w:pPr>
            <w:r w:rsidRPr="00E57D07">
              <w:rPr>
                <w:color w:val="auto"/>
              </w:rPr>
              <w:t>Ohio Spiderwort</w:t>
            </w:r>
          </w:p>
        </w:tc>
      </w:tr>
      <w:tr w:rsidRPr="007A5700" w:rsidR="00896B34" w:rsidTr="00896B34" w14:paraId="162DBA65" w14:textId="77777777">
        <w:tc>
          <w:tcPr>
            <w:cnfStyle w:val="001000000000" w:firstRow="0" w:lastRow="0" w:firstColumn="1" w:lastColumn="0" w:oddVBand="0" w:evenVBand="0" w:oddHBand="0" w:evenHBand="0" w:firstRowFirstColumn="0" w:firstRowLastColumn="0" w:lastRowFirstColumn="0" w:lastRowLastColumn="0"/>
            <w:tcW w:w="4585" w:type="dxa"/>
          </w:tcPr>
          <w:p w:rsidRPr="006452B6" w:rsidR="00896B34" w:rsidP="00B31E9C" w:rsidRDefault="00896B34" w14:paraId="7AED5D44" w14:textId="77777777">
            <w:pPr>
              <w:rPr>
                <w:b w:val="0"/>
                <w:bCs w:val="0"/>
                <w:i/>
                <w:iCs/>
                <w:color w:val="auto"/>
              </w:rPr>
            </w:pPr>
            <w:proofErr w:type="spellStart"/>
            <w:r w:rsidRPr="006452B6">
              <w:rPr>
                <w:b w:val="0"/>
                <w:bCs w:val="0"/>
                <w:i/>
                <w:iCs/>
                <w:color w:val="auto"/>
              </w:rPr>
              <w:t>Zizia</w:t>
            </w:r>
            <w:proofErr w:type="spellEnd"/>
            <w:r w:rsidRPr="006452B6">
              <w:rPr>
                <w:b w:val="0"/>
                <w:bCs w:val="0"/>
                <w:i/>
                <w:iCs/>
                <w:color w:val="auto"/>
              </w:rPr>
              <w:t xml:space="preserve"> aptera</w:t>
            </w:r>
          </w:p>
        </w:tc>
        <w:tc>
          <w:tcPr>
            <w:tcW w:w="4860" w:type="dxa"/>
          </w:tcPr>
          <w:p w:rsidRPr="00E57D07" w:rsidR="00896B34" w:rsidP="00B31E9C" w:rsidRDefault="00896B34" w14:paraId="7F1FF987" w14:textId="77777777">
            <w:pPr>
              <w:cnfStyle w:val="000000000000" w:firstRow="0" w:lastRow="0" w:firstColumn="0" w:lastColumn="0" w:oddVBand="0" w:evenVBand="0" w:oddHBand="0" w:evenHBand="0" w:firstRowFirstColumn="0" w:firstRowLastColumn="0" w:lastRowFirstColumn="0" w:lastRowLastColumn="0"/>
              <w:rPr>
                <w:color w:val="auto"/>
              </w:rPr>
            </w:pPr>
            <w:r w:rsidRPr="00E57D07">
              <w:rPr>
                <w:color w:val="auto"/>
              </w:rPr>
              <w:t>Heart‐leaved Alexanders</w:t>
            </w:r>
          </w:p>
        </w:tc>
      </w:tr>
      <w:bookmarkEnd w:id="3"/>
    </w:tbl>
    <w:p w:rsidR="002C643F" w:rsidP="00A0508F" w:rsidRDefault="002C643F" w14:paraId="121F8652" w14:textId="77777777">
      <w:pPr>
        <w:rPr>
          <w:b/>
          <w:bCs/>
          <w:sz w:val="40"/>
          <w:szCs w:val="40"/>
        </w:rPr>
      </w:pPr>
    </w:p>
    <w:p w:rsidRPr="00211590" w:rsidR="00211590" w:rsidP="00A0508F" w:rsidRDefault="7EF616B8" w14:paraId="5DCDED00" w14:textId="5EC6F7DB">
      <w:pPr>
        <w:rPr>
          <w:b/>
          <w:bCs/>
          <w:sz w:val="40"/>
          <w:szCs w:val="40"/>
        </w:rPr>
      </w:pPr>
      <w:r w:rsidRPr="35C12866">
        <w:rPr>
          <w:b/>
          <w:bCs/>
          <w:sz w:val="40"/>
          <w:szCs w:val="40"/>
        </w:rPr>
        <w:t xml:space="preserve">Dry </w:t>
      </w:r>
      <w:r w:rsidRPr="35C12866" w:rsidR="00D4588B">
        <w:rPr>
          <w:b/>
          <w:bCs/>
          <w:sz w:val="40"/>
          <w:szCs w:val="40"/>
        </w:rPr>
        <w:t xml:space="preserve">Prairie </w:t>
      </w:r>
      <w:r w:rsidRPr="35C12866" w:rsidR="38F55FAE">
        <w:rPr>
          <w:b/>
          <w:bCs/>
          <w:sz w:val="40"/>
          <w:szCs w:val="40"/>
        </w:rPr>
        <w:t>Southwest See</w:t>
      </w:r>
      <w:r w:rsidRPr="35C12866" w:rsidR="00211590">
        <w:rPr>
          <w:b/>
          <w:bCs/>
          <w:sz w:val="40"/>
          <w:szCs w:val="40"/>
        </w:rPr>
        <w:t xml:space="preserve">d Mix Guidance </w:t>
      </w:r>
    </w:p>
    <w:p w:rsidR="00211590" w:rsidP="00A0508F" w:rsidRDefault="00DC6F8D" w14:paraId="4009FC21" w14:textId="77777777">
      <w:pPr>
        <w:rPr>
          <w:b/>
          <w:bCs/>
        </w:rPr>
      </w:pPr>
      <w:r>
        <w:rPr>
          <w:b/>
          <w:bCs/>
        </w:rPr>
        <w:t>(MIX IMAGE)</w:t>
      </w:r>
    </w:p>
    <w:p w:rsidR="00DC6F8D" w:rsidP="00A0508F" w:rsidRDefault="00DC6F8D" w14:paraId="5A1A63BD" w14:textId="61AFA4A4">
      <w:pPr>
        <w:rPr>
          <w:b/>
          <w:bCs/>
        </w:rPr>
      </w:pPr>
    </w:p>
    <w:p w:rsidR="000B157C" w:rsidP="000B157C" w:rsidRDefault="000B157C" w14:paraId="2630FDCE" w14:textId="0D44171C">
      <w:r w:rsidRPr="333893C6">
        <w:rPr>
          <w:b/>
          <w:bCs/>
        </w:rPr>
        <w:t>Seed mix name:</w:t>
      </w:r>
      <w:r>
        <w:t xml:space="preserve"> </w:t>
      </w:r>
      <w:r w:rsidR="320DAB13">
        <w:t>Dry Prairie Southwest</w:t>
      </w:r>
      <w:r>
        <w:t xml:space="preserve"> 35-</w:t>
      </w:r>
      <w:r w:rsidR="7D7CA921">
        <w:t>52</w:t>
      </w:r>
      <w:r w:rsidR="3BC0634B">
        <w:t>2</w:t>
      </w:r>
    </w:p>
    <w:p w:rsidR="000B157C" w:rsidP="000B157C" w:rsidRDefault="000B157C" w14:paraId="3042CAF2" w14:textId="475627D5">
      <w:r w:rsidRPr="35C12866">
        <w:rPr>
          <w:b/>
          <w:bCs/>
        </w:rPr>
        <w:t>Geographic area:</w:t>
      </w:r>
      <w:r>
        <w:t xml:space="preserve"> Minnesota, Statewide </w:t>
      </w:r>
    </w:p>
    <w:p w:rsidR="000B157C" w:rsidP="000B157C" w:rsidRDefault="000B157C" w14:paraId="0D7062FC" w14:textId="6B0BE694">
      <w:r w:rsidRPr="00211590">
        <w:rPr>
          <w:b/>
          <w:bCs/>
        </w:rPr>
        <w:t>Year of development:</w:t>
      </w:r>
      <w:r w:rsidR="001239E6">
        <w:rPr>
          <w:b/>
          <w:bCs/>
        </w:rPr>
        <w:t xml:space="preserve"> </w:t>
      </w:r>
      <w:r>
        <w:t>2009</w:t>
      </w:r>
    </w:p>
    <w:p w:rsidR="000B157C" w:rsidP="000B157C" w:rsidRDefault="000B157C" w14:paraId="2B921273" w14:textId="46DB8991">
      <w:r w:rsidRPr="35C12866">
        <w:rPr>
          <w:b/>
          <w:bCs/>
        </w:rPr>
        <w:t>Year/s of update:</w:t>
      </w:r>
      <w:r w:rsidRPr="35C12866" w:rsidR="36DFCC96">
        <w:rPr>
          <w:b/>
          <w:bCs/>
        </w:rPr>
        <w:t xml:space="preserve"> </w:t>
      </w:r>
      <w:r w:rsidRPr="001239E6" w:rsidR="36DFCC96">
        <w:t>2023</w:t>
      </w:r>
      <w:r w:rsidRPr="001239E6">
        <w:t xml:space="preserve">  </w:t>
      </w:r>
    </w:p>
    <w:p w:rsidR="000B157C" w:rsidP="000B157C" w:rsidRDefault="000B157C" w14:paraId="1DDA8266" w14:textId="77777777">
      <w:r w:rsidRPr="00211590">
        <w:rPr>
          <w:b/>
          <w:bCs/>
        </w:rPr>
        <w:t>Status</w:t>
      </w:r>
      <w:r>
        <w:t xml:space="preserve"> (Standard or Pilot mix): Standard</w:t>
      </w:r>
    </w:p>
    <w:p w:rsidRPr="00211590" w:rsidR="000B157C" w:rsidP="000B157C" w:rsidRDefault="00924A29" w14:paraId="62C93481" w14:textId="77777777">
      <w:pPr>
        <w:rPr>
          <w:b/>
          <w:bCs/>
        </w:rPr>
      </w:pPr>
      <w:r>
        <w:rPr>
          <w:b/>
          <w:bCs/>
        </w:rPr>
        <w:t>P</w:t>
      </w:r>
      <w:r w:rsidRPr="00211590" w:rsidR="000B157C">
        <w:rPr>
          <w:b/>
          <w:bCs/>
        </w:rPr>
        <w:t xml:space="preserve">rimary and Secondary Functions: </w:t>
      </w:r>
    </w:p>
    <w:p w:rsidR="000B157C" w:rsidP="000B157C" w:rsidRDefault="000B157C" w14:paraId="5BF03492" w14:textId="0CB0EDFC">
      <w:r w:rsidRPr="00CE584B">
        <w:rPr>
          <w:rStyle w:val="IntenseEmphasis"/>
        </w:rPr>
        <w:t>Primary</w:t>
      </w:r>
      <w:r>
        <w:t xml:space="preserve"> – Wildlife habitat and soil stabilization, water </w:t>
      </w:r>
      <w:r w:rsidR="00101EDC">
        <w:t>quality benefits</w:t>
      </w:r>
    </w:p>
    <w:p w:rsidR="000B157C" w:rsidP="000B157C" w:rsidRDefault="000B157C" w14:paraId="5D93D4C4" w14:textId="77777777">
      <w:r w:rsidRPr="00CE584B">
        <w:rPr>
          <w:rStyle w:val="IntenseEmphasis"/>
        </w:rPr>
        <w:t>Secondary</w:t>
      </w:r>
      <w:r>
        <w:t xml:space="preserve"> – Carbon Sequestration, emission reductions, pollinator habitat, songbird habitat</w:t>
      </w:r>
    </w:p>
    <w:p w:rsidR="000B157C" w:rsidP="35C12866" w:rsidRDefault="000B157C" w14:paraId="23151F10" w14:textId="48FBCE47">
      <w:pPr>
        <w:rPr>
          <w:rFonts w:eastAsia="Calibri"/>
        </w:rPr>
      </w:pPr>
      <w:r w:rsidRPr="333893C6">
        <w:rPr>
          <w:b/>
          <w:bCs/>
        </w:rPr>
        <w:t>Similar State Mixes:</w:t>
      </w:r>
      <w:r>
        <w:t xml:space="preserve"> </w:t>
      </w:r>
      <w:r w:rsidRPr="333893C6" w:rsidR="11EE3FB4">
        <w:rPr>
          <w:rFonts w:eastAsia="Calibri"/>
        </w:rPr>
        <w:t>35-22</w:t>
      </w:r>
      <w:r w:rsidRPr="333893C6" w:rsidR="3BCE4792">
        <w:rPr>
          <w:rFonts w:eastAsia="Calibri"/>
        </w:rPr>
        <w:t>2</w:t>
      </w:r>
      <w:r w:rsidRPr="333893C6" w:rsidR="4203F295">
        <w:rPr>
          <w:rFonts w:eastAsia="Calibri"/>
        </w:rPr>
        <w:t xml:space="preserve"> </w:t>
      </w:r>
      <w:r w:rsidRPr="333893C6" w:rsidR="11EE3FB4">
        <w:rPr>
          <w:rFonts w:eastAsia="Calibri"/>
        </w:rPr>
        <w:t>Dry Prairie General</w:t>
      </w:r>
      <w:r w:rsidRPr="333893C6" w:rsidR="667F493F">
        <w:rPr>
          <w:rFonts w:eastAsia="Calibri"/>
        </w:rPr>
        <w:t xml:space="preserve">, </w:t>
      </w:r>
      <w:r w:rsidRPr="333893C6" w:rsidR="11EE3FB4">
        <w:rPr>
          <w:rFonts w:eastAsia="Calibri"/>
        </w:rPr>
        <w:t>35-42</w:t>
      </w:r>
      <w:r w:rsidRPr="333893C6" w:rsidR="13F546DB">
        <w:rPr>
          <w:rFonts w:eastAsia="Calibri"/>
        </w:rPr>
        <w:t>2</w:t>
      </w:r>
      <w:r w:rsidRPr="333893C6" w:rsidR="71CED454">
        <w:rPr>
          <w:rFonts w:eastAsia="Calibri"/>
        </w:rPr>
        <w:t xml:space="preserve"> </w:t>
      </w:r>
      <w:r w:rsidRPr="333893C6" w:rsidR="11EE3FB4">
        <w:rPr>
          <w:rFonts w:eastAsia="Calibri"/>
        </w:rPr>
        <w:t>Dry Prairie Northwest</w:t>
      </w:r>
      <w:r w:rsidRPr="333893C6" w:rsidR="3EF0459A">
        <w:rPr>
          <w:rFonts w:eastAsia="Calibri"/>
        </w:rPr>
        <w:t xml:space="preserve">, </w:t>
      </w:r>
      <w:r w:rsidRPr="333893C6" w:rsidR="11EE3FB4">
        <w:rPr>
          <w:rFonts w:eastAsia="Calibri"/>
        </w:rPr>
        <w:t>35-52</w:t>
      </w:r>
      <w:r w:rsidRPr="333893C6" w:rsidR="2E0CCC5E">
        <w:rPr>
          <w:rFonts w:eastAsia="Calibri"/>
        </w:rPr>
        <w:t>2</w:t>
      </w:r>
      <w:r w:rsidRPr="333893C6" w:rsidR="6F7EACC4">
        <w:rPr>
          <w:rFonts w:eastAsia="Calibri"/>
        </w:rPr>
        <w:t xml:space="preserve"> </w:t>
      </w:r>
      <w:r w:rsidRPr="333893C6" w:rsidR="11EE3FB4">
        <w:rPr>
          <w:rFonts w:eastAsia="Calibri"/>
        </w:rPr>
        <w:t>Dry Prairie Southwest</w:t>
      </w:r>
      <w:r w:rsidRPr="333893C6" w:rsidR="79F42240">
        <w:rPr>
          <w:rFonts w:eastAsia="Calibri"/>
        </w:rPr>
        <w:t xml:space="preserve">, </w:t>
      </w:r>
      <w:r w:rsidRPr="333893C6" w:rsidR="11EE3FB4">
        <w:rPr>
          <w:rFonts w:eastAsia="Calibri"/>
        </w:rPr>
        <w:t>35-62</w:t>
      </w:r>
      <w:r w:rsidRPr="333893C6" w:rsidR="4BF56865">
        <w:rPr>
          <w:rFonts w:eastAsia="Calibri"/>
        </w:rPr>
        <w:t>2</w:t>
      </w:r>
      <w:r w:rsidRPr="333893C6" w:rsidR="6359AC07">
        <w:rPr>
          <w:rFonts w:eastAsia="Calibri"/>
        </w:rPr>
        <w:t xml:space="preserve"> </w:t>
      </w:r>
      <w:r w:rsidRPr="333893C6" w:rsidR="11EE3FB4">
        <w:rPr>
          <w:rFonts w:eastAsia="Calibri"/>
        </w:rPr>
        <w:t>Dry Prairie Southeast</w:t>
      </w:r>
      <w:r w:rsidRPr="333893C6" w:rsidR="3CA3FC77">
        <w:rPr>
          <w:rFonts w:eastAsia="Calibri"/>
        </w:rPr>
        <w:t xml:space="preserve">, </w:t>
      </w:r>
      <w:r w:rsidRPr="333893C6" w:rsidR="11EE3FB4">
        <w:rPr>
          <w:rFonts w:eastAsia="Calibri"/>
        </w:rPr>
        <w:t>35-121</w:t>
      </w:r>
      <w:r w:rsidRPr="333893C6" w:rsidR="3F556AEC">
        <w:rPr>
          <w:rFonts w:eastAsia="Calibri"/>
        </w:rPr>
        <w:t xml:space="preserve"> </w:t>
      </w:r>
      <w:r w:rsidRPr="333893C6" w:rsidR="11EE3FB4">
        <w:rPr>
          <w:rFonts w:eastAsia="Calibri"/>
        </w:rPr>
        <w:t>Little Bluestem Urban Prairie</w:t>
      </w:r>
      <w:r>
        <w:tab/>
      </w:r>
    </w:p>
    <w:p w:rsidR="00924A29" w:rsidP="00924A29" w:rsidRDefault="00924A29" w14:paraId="2D9E61A4" w14:textId="63D961F8">
      <w:r>
        <w:rPr>
          <w:b/>
          <w:bCs/>
        </w:rPr>
        <w:t xml:space="preserve">Compatible </w:t>
      </w:r>
      <w:r w:rsidRPr="00924A29">
        <w:rPr>
          <w:b/>
          <w:bCs/>
        </w:rPr>
        <w:t xml:space="preserve">NRCS Practice </w:t>
      </w:r>
      <w:r w:rsidRPr="00924A29" w:rsidR="002C643F">
        <w:rPr>
          <w:b/>
          <w:bCs/>
        </w:rPr>
        <w:t>Standard</w:t>
      </w:r>
      <w:r w:rsidR="002C643F">
        <w:rPr>
          <w:b/>
          <w:bCs/>
        </w:rPr>
        <w:t>s:</w:t>
      </w:r>
      <w:r>
        <w:t xml:space="preserve"> 643</w:t>
      </w:r>
    </w:p>
    <w:p w:rsidR="00924A29" w:rsidP="00924A29" w:rsidRDefault="00924A29" w14:paraId="3014936A" w14:textId="0524237B">
      <w:r>
        <w:rPr>
          <w:b/>
          <w:bCs/>
        </w:rPr>
        <w:t xml:space="preserve">Compatible </w:t>
      </w:r>
      <w:r w:rsidRPr="00924A29">
        <w:rPr>
          <w:b/>
          <w:bCs/>
        </w:rPr>
        <w:t>Minnesota CRP Practices:</w:t>
      </w:r>
      <w:r>
        <w:t xml:space="preserve"> CP23A, CP25, CP28, CP38E</w:t>
      </w:r>
    </w:p>
    <w:p w:rsidR="006D3AFC" w:rsidP="00924A29" w:rsidRDefault="006D3AFC" w14:paraId="5671DD48" w14:textId="77777777"/>
    <w:p w:rsidR="000B157C" w:rsidP="000B157C" w:rsidRDefault="000B157C" w14:paraId="20682440" w14:textId="0A8CBA48">
      <w:r w:rsidRPr="00211590">
        <w:rPr>
          <w:b/>
          <w:bCs/>
        </w:rPr>
        <w:t xml:space="preserve">Suitable </w:t>
      </w:r>
      <w:r>
        <w:rPr>
          <w:b/>
          <w:bCs/>
        </w:rPr>
        <w:t>S</w:t>
      </w:r>
      <w:r w:rsidRPr="00211590">
        <w:rPr>
          <w:b/>
          <w:bCs/>
        </w:rPr>
        <w:t xml:space="preserve">ite </w:t>
      </w:r>
      <w:r>
        <w:rPr>
          <w:b/>
          <w:bCs/>
        </w:rPr>
        <w:t>C</w:t>
      </w:r>
      <w:r w:rsidRPr="00211590">
        <w:rPr>
          <w:b/>
          <w:bCs/>
        </w:rPr>
        <w:t>onditions:</w:t>
      </w:r>
      <w:r>
        <w:t xml:space="preserve"> Areas with mesic soils and full sun for at least 70% of the day where land is being converted from other uses such as agriculture or non-native grasses to a prairie reconstruction. </w:t>
      </w:r>
    </w:p>
    <w:p w:rsidR="003102E2" w:rsidP="000B157C" w:rsidRDefault="003102E2" w14:paraId="53D309F0" w14:textId="77777777"/>
    <w:p w:rsidR="000B157C" w:rsidP="000B157C" w:rsidRDefault="000B157C" w14:paraId="56435D73" w14:textId="6942E474">
      <w:r w:rsidRPr="00DC6F8D">
        <w:rPr>
          <w:b/>
          <w:bCs/>
        </w:rPr>
        <w:t xml:space="preserve">How </w:t>
      </w:r>
      <w:r>
        <w:rPr>
          <w:b/>
          <w:bCs/>
        </w:rPr>
        <w:t>to</w:t>
      </w:r>
      <w:r w:rsidRPr="00DC6F8D">
        <w:rPr>
          <w:b/>
          <w:bCs/>
        </w:rPr>
        <w:t xml:space="preserve"> </w:t>
      </w:r>
      <w:r>
        <w:rPr>
          <w:b/>
          <w:bCs/>
        </w:rPr>
        <w:t>M</w:t>
      </w:r>
      <w:r w:rsidRPr="00DC6F8D">
        <w:rPr>
          <w:b/>
          <w:bCs/>
        </w:rPr>
        <w:t>odif</w:t>
      </w:r>
      <w:r>
        <w:rPr>
          <w:b/>
          <w:bCs/>
        </w:rPr>
        <w:t>y</w:t>
      </w:r>
      <w:r w:rsidRPr="00DC6F8D">
        <w:rPr>
          <w:b/>
          <w:bCs/>
        </w:rPr>
        <w:t xml:space="preserve"> for </w:t>
      </w:r>
      <w:r>
        <w:rPr>
          <w:b/>
          <w:bCs/>
        </w:rPr>
        <w:t>S</w:t>
      </w:r>
      <w:r w:rsidRPr="00DC6F8D">
        <w:rPr>
          <w:b/>
          <w:bCs/>
        </w:rPr>
        <w:t xml:space="preserve">ite </w:t>
      </w:r>
      <w:r>
        <w:rPr>
          <w:b/>
          <w:bCs/>
        </w:rPr>
        <w:t>C</w:t>
      </w:r>
      <w:r w:rsidRPr="00DC6F8D">
        <w:rPr>
          <w:b/>
          <w:bCs/>
        </w:rPr>
        <w:t xml:space="preserve">onditions and </w:t>
      </w:r>
      <w:r>
        <w:rPr>
          <w:b/>
          <w:bCs/>
        </w:rPr>
        <w:t>G</w:t>
      </w:r>
      <w:r w:rsidRPr="00DC6F8D">
        <w:rPr>
          <w:b/>
          <w:bCs/>
        </w:rPr>
        <w:t>oals:</w:t>
      </w:r>
      <w:r>
        <w:t xml:space="preserve"> This mix includes a list of additional species that can be considered to add species diversity. Site conditions such as sunlight, soils, </w:t>
      </w:r>
      <w:proofErr w:type="gramStart"/>
      <w:r>
        <w:t>hydrology</w:t>
      </w:r>
      <w:proofErr w:type="gramEnd"/>
      <w:r>
        <w:t xml:space="preserve"> and existing vegetation along with functional goals for the project such as carbon sequestration, pollinator habitat, and benefit to </w:t>
      </w:r>
      <w:r w:rsidR="000172D9">
        <w:t xml:space="preserve">grassland </w:t>
      </w:r>
      <w:r>
        <w:t xml:space="preserve">bird species can all have an influence on species selection and the modification of seed mixes. </w:t>
      </w:r>
    </w:p>
    <w:p w:rsidR="006D3AFC" w:rsidP="000B157C" w:rsidRDefault="006D3AFC" w14:paraId="4643130D" w14:textId="77777777"/>
    <w:p w:rsidRPr="002A7F0A" w:rsidR="00DA021C" w:rsidP="000B157C" w:rsidRDefault="000B157C" w14:paraId="7164F970" w14:textId="4299B42D">
      <w:pPr>
        <w:pStyle w:val="Default"/>
        <w:rPr>
          <w:sz w:val="22"/>
          <w:szCs w:val="22"/>
        </w:rPr>
      </w:pPr>
      <w:r w:rsidRPr="00D81A3F">
        <w:rPr>
          <w:b/>
          <w:bCs/>
          <w:sz w:val="22"/>
          <w:szCs w:val="22"/>
        </w:rPr>
        <w:t>Site Preparation:</w:t>
      </w:r>
      <w:r>
        <w:t xml:space="preserve"> </w:t>
      </w:r>
      <w:r>
        <w:rPr>
          <w:sz w:val="22"/>
          <w:szCs w:val="22"/>
        </w:rPr>
        <w:t>Primary goals for site preparation tend to focus on controlling weed species and providing ideal growing conditions for seed or plants to be installed. Site preparation methods vary depending on past uses of the site</w:t>
      </w:r>
      <w:r w:rsidR="000172D9">
        <w:rPr>
          <w:sz w:val="22"/>
          <w:szCs w:val="22"/>
        </w:rPr>
        <w:t xml:space="preserve"> that can contribute to soil condition</w:t>
      </w:r>
      <w:r>
        <w:rPr>
          <w:sz w:val="22"/>
          <w:szCs w:val="22"/>
        </w:rPr>
        <w:t xml:space="preserve"> and </w:t>
      </w:r>
      <w:r w:rsidR="000172D9">
        <w:rPr>
          <w:sz w:val="22"/>
          <w:szCs w:val="22"/>
        </w:rPr>
        <w:t>the amount and type of problematic weed species</w:t>
      </w:r>
      <w:r>
        <w:rPr>
          <w:sz w:val="22"/>
          <w:szCs w:val="22"/>
        </w:rPr>
        <w:t xml:space="preserve"> present. The protection of microorganism populations and native seedbanks, preventing soil erosion, and managing weed establishment are all considerations during the site preparation process. In most cases, non-herbicide methods are preferred over </w:t>
      </w:r>
      <w:r w:rsidR="000172D9">
        <w:rPr>
          <w:sz w:val="22"/>
          <w:szCs w:val="22"/>
        </w:rPr>
        <w:t xml:space="preserve">methods that include repeated, intensive </w:t>
      </w:r>
      <w:r>
        <w:rPr>
          <w:sz w:val="22"/>
          <w:szCs w:val="22"/>
        </w:rPr>
        <w:t xml:space="preserve">herbicide methods to protect aquatic organisms and soil microfauna, but </w:t>
      </w:r>
      <w:r w:rsidR="00D2172D">
        <w:rPr>
          <w:sz w:val="22"/>
          <w:szCs w:val="22"/>
        </w:rPr>
        <w:t xml:space="preserve">on large acreages </w:t>
      </w:r>
      <w:r>
        <w:rPr>
          <w:sz w:val="22"/>
          <w:szCs w:val="22"/>
        </w:rPr>
        <w:t xml:space="preserve">herbicides may be the most efficient method of controlling some invasive perennial species. It is common for many conservation plantings to transition from corn or soybean production. </w:t>
      </w:r>
      <w:r w:rsidR="000172D9">
        <w:rPr>
          <w:sz w:val="22"/>
          <w:szCs w:val="22"/>
        </w:rPr>
        <w:t xml:space="preserve">Fields that have been in agricultural production will need a chemical history </w:t>
      </w:r>
      <w:proofErr w:type="gramStart"/>
      <w:r w:rsidR="000172D9">
        <w:rPr>
          <w:sz w:val="22"/>
          <w:szCs w:val="22"/>
        </w:rPr>
        <w:t>in order to</w:t>
      </w:r>
      <w:proofErr w:type="gramEnd"/>
      <w:r w:rsidR="000172D9">
        <w:rPr>
          <w:sz w:val="22"/>
          <w:szCs w:val="22"/>
        </w:rPr>
        <w:t xml:space="preserve"> know if there will be herbicide carry-over that may prevent growth or harm vegetation establishment. </w:t>
      </w:r>
      <w:r>
        <w:rPr>
          <w:sz w:val="22"/>
          <w:szCs w:val="22"/>
        </w:rPr>
        <w:t xml:space="preserve">Another consideration is that several chemicals being used for </w:t>
      </w:r>
      <w:proofErr w:type="gramStart"/>
      <w:r>
        <w:rPr>
          <w:sz w:val="22"/>
          <w:szCs w:val="22"/>
        </w:rPr>
        <w:t>weed</w:t>
      </w:r>
      <w:proofErr w:type="gramEnd"/>
      <w:r>
        <w:rPr>
          <w:sz w:val="22"/>
          <w:szCs w:val="22"/>
        </w:rPr>
        <w:t xml:space="preserve"> control, </w:t>
      </w:r>
      <w:r w:rsidR="000172D9">
        <w:rPr>
          <w:sz w:val="22"/>
          <w:szCs w:val="22"/>
        </w:rPr>
        <w:t>including</w:t>
      </w:r>
      <w:r>
        <w:rPr>
          <w:sz w:val="22"/>
          <w:szCs w:val="22"/>
        </w:rPr>
        <w:t xml:space="preserve"> Glyphosate act as pre-</w:t>
      </w:r>
      <w:proofErr w:type="spellStart"/>
      <w:r>
        <w:rPr>
          <w:sz w:val="22"/>
          <w:szCs w:val="22"/>
        </w:rPr>
        <w:t>emergents</w:t>
      </w:r>
      <w:proofErr w:type="spellEnd"/>
      <w:r>
        <w:rPr>
          <w:sz w:val="22"/>
          <w:szCs w:val="22"/>
        </w:rPr>
        <w:t xml:space="preserve"> or post-</w:t>
      </w:r>
      <w:proofErr w:type="spellStart"/>
      <w:r>
        <w:rPr>
          <w:sz w:val="22"/>
          <w:szCs w:val="22"/>
        </w:rPr>
        <w:t>emergents</w:t>
      </w:r>
      <w:proofErr w:type="spellEnd"/>
      <w:r>
        <w:rPr>
          <w:sz w:val="22"/>
          <w:szCs w:val="22"/>
        </w:rPr>
        <w:t xml:space="preserve"> (designed to inhibit germination) and can be a problem for native vegetation establishment from seed. Investigate prior chemical use and labels to help define probability of having chemical carryover that could/should be addressed by using temporary cover crops to allow time for chemicals to break </w:t>
      </w:r>
      <w:r w:rsidRPr="002A7F0A">
        <w:rPr>
          <w:sz w:val="22"/>
          <w:szCs w:val="22"/>
        </w:rPr>
        <w:t xml:space="preserve">down. If a site is </w:t>
      </w:r>
      <w:r w:rsidRPr="002A7F0A" w:rsidR="00BC6BD2">
        <w:rPr>
          <w:sz w:val="22"/>
          <w:szCs w:val="22"/>
        </w:rPr>
        <w:t>dominated by</w:t>
      </w:r>
      <w:r w:rsidRPr="002A7F0A" w:rsidR="00B775FD">
        <w:rPr>
          <w:sz w:val="22"/>
          <w:szCs w:val="22"/>
        </w:rPr>
        <w:t xml:space="preserve"> </w:t>
      </w:r>
      <w:r w:rsidRPr="002A7F0A" w:rsidR="00BC6BD2">
        <w:rPr>
          <w:sz w:val="22"/>
          <w:szCs w:val="22"/>
        </w:rPr>
        <w:t>problematic</w:t>
      </w:r>
      <w:r w:rsidRPr="002A7F0A">
        <w:rPr>
          <w:sz w:val="22"/>
          <w:szCs w:val="22"/>
        </w:rPr>
        <w:t xml:space="preserve"> perennial weeds such as smooth brome, quack </w:t>
      </w:r>
      <w:proofErr w:type="gramStart"/>
      <w:r w:rsidRPr="002A7F0A">
        <w:rPr>
          <w:sz w:val="22"/>
          <w:szCs w:val="22"/>
        </w:rPr>
        <w:t>grass</w:t>
      </w:r>
      <w:proofErr w:type="gramEnd"/>
      <w:r w:rsidRPr="002A7F0A">
        <w:rPr>
          <w:sz w:val="22"/>
          <w:szCs w:val="22"/>
        </w:rPr>
        <w:t xml:space="preserve"> or bluegrass</w:t>
      </w:r>
      <w:r w:rsidRPr="002A7F0A" w:rsidR="00BC6BD2">
        <w:rPr>
          <w:sz w:val="22"/>
          <w:szCs w:val="22"/>
        </w:rPr>
        <w:t xml:space="preserve">, it will need to have a longer site </w:t>
      </w:r>
      <w:r w:rsidRPr="002A7F0A" w:rsidR="004430B8">
        <w:rPr>
          <w:sz w:val="22"/>
          <w:szCs w:val="22"/>
        </w:rPr>
        <w:t>prep time</w:t>
      </w:r>
      <w:r w:rsidRPr="002A7F0A" w:rsidR="00BC6BD2">
        <w:rPr>
          <w:sz w:val="22"/>
          <w:szCs w:val="22"/>
        </w:rPr>
        <w:t xml:space="preserve"> prior to planting. One way to do this is to use 1-2 seasons of agricultural row-crops or densely seeded temporary covers. Temporary covers both act to smother problematic weeds and improve overall soil structure and function. </w:t>
      </w:r>
      <w:r w:rsidRPr="002A7F0A">
        <w:rPr>
          <w:sz w:val="22"/>
          <w:szCs w:val="22"/>
        </w:rPr>
        <w:t xml:space="preserve"> </w:t>
      </w:r>
      <w:r w:rsidRPr="002A7F0A" w:rsidR="00BC6BD2">
        <w:rPr>
          <w:sz w:val="22"/>
          <w:szCs w:val="22"/>
        </w:rPr>
        <w:t>For sites in agricultural production, h</w:t>
      </w:r>
      <w:r w:rsidRPr="002A7F0A">
        <w:rPr>
          <w:sz w:val="22"/>
          <w:szCs w:val="22"/>
        </w:rPr>
        <w:t>erbicide application is often recommended, as tilling alone may re-suspend the rhizomes, allowing them to continue growing.</w:t>
      </w:r>
    </w:p>
    <w:p w:rsidR="00124784" w:rsidP="000B157C" w:rsidRDefault="00124784" w14:paraId="1338228F" w14:textId="77777777">
      <w:pPr>
        <w:pStyle w:val="Default"/>
      </w:pPr>
    </w:p>
    <w:p w:rsidRPr="00D81A3F" w:rsidR="00D81A3F" w:rsidP="00DC6F8D" w:rsidRDefault="00D81A3F" w14:paraId="62A7DCF8" w14:textId="1DA1F84B">
      <w:pPr>
        <w:rPr>
          <w:b/>
          <w:bCs/>
        </w:rPr>
      </w:pPr>
      <w:r w:rsidRPr="00D81A3F">
        <w:rPr>
          <w:b/>
          <w:bCs/>
        </w:rPr>
        <w:t xml:space="preserve">Seeding Dates </w:t>
      </w:r>
    </w:p>
    <w:p w:rsidR="00A75FE4" w:rsidP="00A75FE4" w:rsidRDefault="00A75FE4" w14:paraId="55B6ABCD" w14:textId="04961717">
      <w:r>
        <w:rPr>
          <w:color w:val="000000"/>
        </w:rPr>
        <w:t xml:space="preserve">Prairies seed mixes can be installed in the spring or fall. Spring seedings should be done on or around May 1-July 1 when soil temperatures are at least 60 degrees Fahrenheit or higher. Fall seeding should occur when soil temperatures fall below 50 degrees Fahrenheit for a consistent </w:t>
      </w:r>
      <w:proofErr w:type="gramStart"/>
      <w:r>
        <w:rPr>
          <w:color w:val="000000"/>
        </w:rPr>
        <w:t>period of time</w:t>
      </w:r>
      <w:proofErr w:type="gramEnd"/>
      <w:r>
        <w:rPr>
          <w:color w:val="000000"/>
        </w:rPr>
        <w:t xml:space="preserve"> (usually around </w:t>
      </w:r>
      <w:r w:rsidRPr="00D6218E">
        <w:rPr>
          <w:color w:val="000000"/>
        </w:rPr>
        <w:t>October 15 in the northern half of the state and November 1 in the southern half of the state</w:t>
      </w:r>
      <w:r>
        <w:rPr>
          <w:color w:val="000000"/>
        </w:rPr>
        <w:t>). Fall dormant seedings can help reduce weed pressure during the first year of growth because cool-season grasses and forbs germinate earlier and start competing with weed species right away. Frost seedings are also an option if the snow cover is not too deep. For a frost seeding, s</w:t>
      </w:r>
      <w:r w:rsidRPr="00D6218E">
        <w:rPr>
          <w:color w:val="000000"/>
        </w:rPr>
        <w:t>eeding rates may need to be increased by 25 percent due to lower germination rates and loss of seed that is consumed by wildlife over the winter months.</w:t>
      </w:r>
      <w:r>
        <w:rPr>
          <w:color w:val="000000"/>
        </w:rPr>
        <w:t xml:space="preserve"> In general, grasses are most successful with a spring/early summer seeding while forbs are most successful with a fall dormant seeding, as most forbs require a winter to break their seed dormancy before they can start growing. </w:t>
      </w:r>
      <w:r w:rsidR="00FE5B91">
        <w:t>Planting dates will vary depending on the weather in a particular year and where the planting site is located (e.g., northern Minnesota versus southern Minnesota). Consult with native seed suppliers to determine the best planting dates for that year.</w:t>
      </w:r>
    </w:p>
    <w:p w:rsidRPr="004E1BA4" w:rsidR="00124784" w:rsidP="00A75FE4" w:rsidRDefault="00124784" w14:paraId="0D006E07" w14:textId="77777777">
      <w:pPr>
        <w:rPr>
          <w:color w:val="000000"/>
        </w:rPr>
      </w:pPr>
    </w:p>
    <w:p w:rsidRPr="00D81A3F" w:rsidR="00D81A3F" w:rsidP="00DC6F8D" w:rsidRDefault="00D81A3F" w14:paraId="130FEE19" w14:textId="1A482F9F">
      <w:pPr>
        <w:rPr>
          <w:b w:val="1"/>
          <w:bCs w:val="1"/>
        </w:rPr>
      </w:pPr>
      <w:r w:rsidRPr="08B54971" w:rsidR="00D81A3F">
        <w:rPr>
          <w:b w:val="1"/>
          <w:bCs w:val="1"/>
        </w:rPr>
        <w:t xml:space="preserve">Seedbed </w:t>
      </w:r>
      <w:r w:rsidRPr="08B54971" w:rsidR="1C5BACEB">
        <w:rPr>
          <w:b w:val="1"/>
          <w:bCs w:val="1"/>
        </w:rPr>
        <w:t>P</w:t>
      </w:r>
      <w:r w:rsidRPr="08B54971" w:rsidR="00D81A3F">
        <w:rPr>
          <w:b w:val="1"/>
          <w:bCs w:val="1"/>
        </w:rPr>
        <w:t xml:space="preserve">reparation </w:t>
      </w:r>
    </w:p>
    <w:p w:rsidR="00124784" w:rsidP="00DA021C" w:rsidRDefault="00DA021C" w14:paraId="3A525BBC" w14:textId="77777777">
      <w:pPr>
        <w:pStyle w:val="Default"/>
        <w:rPr>
          <w:sz w:val="22"/>
          <w:szCs w:val="22"/>
        </w:rPr>
      </w:pPr>
      <w:r>
        <w:rPr>
          <w:sz w:val="22"/>
          <w:szCs w:val="22"/>
        </w:rPr>
        <w:t xml:space="preserve">Methods that are used to prepare a seedbed can vary depending on the type of seeding equipment to be used. If a traditional native seed drill will be used, a smooth, firm seedbed is required. Soybean fields generally are sufficiently prepared for a native seed drill, but sites that were recently tilled will require additional soil treatment such as harrowing and rolling to prepare an adequate seedbed and prevent seed from being buried too deep. Broadcast seeding can be conducted on soybean or corn fields, or fields that have been disked, </w:t>
      </w:r>
      <w:proofErr w:type="gramStart"/>
      <w:r>
        <w:rPr>
          <w:sz w:val="22"/>
          <w:szCs w:val="22"/>
        </w:rPr>
        <w:t>as long as</w:t>
      </w:r>
      <w:proofErr w:type="gramEnd"/>
      <w:r>
        <w:rPr>
          <w:sz w:val="22"/>
          <w:szCs w:val="22"/>
        </w:rPr>
        <w:t xml:space="preserve"> the soil is allowed to settle before seeding. Some practitioners have found that broadcast seeding on a smooth surface (not tilled or disked) leads to the establishment of higher diversity. It is important that the soil surface is not too hard packed, so </w:t>
      </w:r>
      <w:proofErr w:type="spellStart"/>
      <w:r>
        <w:rPr>
          <w:sz w:val="22"/>
          <w:szCs w:val="22"/>
        </w:rPr>
        <w:t>cultipacking</w:t>
      </w:r>
      <w:proofErr w:type="spellEnd"/>
      <w:r>
        <w:rPr>
          <w:sz w:val="22"/>
          <w:szCs w:val="22"/>
        </w:rPr>
        <w:t xml:space="preserve"> or light harrowing of crop fields before broadcast seeding may be needed. Seed can be lost on smooth surfaces, so it is recommended to seed into temporary cover crops or to roll sites after seeding.</w:t>
      </w:r>
    </w:p>
    <w:p w:rsidR="00DA021C" w:rsidP="00DA021C" w:rsidRDefault="00DA021C" w14:paraId="652DECAD" w14:textId="630B0F2F">
      <w:pPr>
        <w:pStyle w:val="Default"/>
        <w:rPr>
          <w:sz w:val="22"/>
          <w:szCs w:val="22"/>
        </w:rPr>
      </w:pPr>
      <w:r>
        <w:rPr>
          <w:sz w:val="22"/>
          <w:szCs w:val="22"/>
        </w:rPr>
        <w:t xml:space="preserve"> </w:t>
      </w:r>
    </w:p>
    <w:p w:rsidRPr="00D25655" w:rsidR="00D25655" w:rsidP="00D25655" w:rsidRDefault="00D25655" w14:paraId="2DDDA082" w14:textId="77777777">
      <w:pPr>
        <w:autoSpaceDE w:val="0"/>
        <w:autoSpaceDN w:val="0"/>
        <w:adjustRightInd w:val="0"/>
        <w:rPr>
          <w:rFonts w:asciiTheme="minorHAnsi" w:hAnsiTheme="minorHAnsi" w:cstheme="minorHAnsi"/>
          <w:color w:val="000000"/>
        </w:rPr>
      </w:pPr>
      <w:r w:rsidRPr="00D25655">
        <w:rPr>
          <w:rFonts w:asciiTheme="minorHAnsi" w:hAnsiTheme="minorHAnsi" w:cstheme="minorHAnsi"/>
          <w:b/>
          <w:bCs/>
          <w:i/>
          <w:iCs/>
          <w:color w:val="000000"/>
        </w:rPr>
        <w:t xml:space="preserve">Temporary Cover Crops and Mulch </w:t>
      </w:r>
    </w:p>
    <w:p w:rsidR="00DA021C" w:rsidP="00D25655" w:rsidRDefault="00D25655" w14:paraId="2A637824" w14:textId="676C5DFE">
      <w:pPr>
        <w:rPr>
          <w:color w:val="000000"/>
        </w:rPr>
      </w:pPr>
      <w:r w:rsidRPr="00D25655">
        <w:rPr>
          <w:color w:val="000000"/>
        </w:rPr>
        <w:t>The use of short</w:t>
      </w:r>
      <w:r w:rsidR="008715CB">
        <w:rPr>
          <w:color w:val="000000"/>
        </w:rPr>
        <w:t>-</w:t>
      </w:r>
      <w:r w:rsidRPr="00D25655">
        <w:rPr>
          <w:color w:val="000000"/>
        </w:rPr>
        <w:t xml:space="preserve">lived temporary cover crops help </w:t>
      </w:r>
      <w:proofErr w:type="gramStart"/>
      <w:r w:rsidRPr="00D25655">
        <w:rPr>
          <w:color w:val="000000"/>
        </w:rPr>
        <w:t>stabilize</w:t>
      </w:r>
      <w:proofErr w:type="gramEnd"/>
      <w:r w:rsidRPr="00D25655">
        <w:rPr>
          <w:color w:val="000000"/>
        </w:rPr>
        <w:t xml:space="preserve"> project sites and minimize the need for additional mulch in preparation of planting native seed mixes. They can also provide time to observe weed problems, and to allow for proper weed control before fall seeding. Temporary cover crops such as oats or winter wheat (the two species </w:t>
      </w:r>
      <w:proofErr w:type="gramStart"/>
      <w:r w:rsidRPr="00D25655">
        <w:rPr>
          <w:color w:val="000000"/>
        </w:rPr>
        <w:t>most commonly used</w:t>
      </w:r>
      <w:proofErr w:type="gramEnd"/>
      <w:r w:rsidRPr="00D25655">
        <w:rPr>
          <w:color w:val="000000"/>
        </w:rPr>
        <w:t xml:space="preserve">) should be mowed to 10-12 inches before seeds mature (or harvested upon maturity) to prevent re-seeding. Other cover crops typically used in agricultural fields, such as buckwheat, pennycress, and radishes, can help stabilize soil, build soil quality, or provide weed competition as part of restoration projects. </w:t>
      </w:r>
      <w:r w:rsidR="008715CB">
        <w:rPr>
          <w:color w:val="000000"/>
        </w:rPr>
        <w:t>Also s</w:t>
      </w:r>
      <w:r w:rsidRPr="00D25655">
        <w:rPr>
          <w:color w:val="000000"/>
        </w:rPr>
        <w:t>ee NRCS Agronomy Technical Note 31.</w:t>
      </w:r>
      <w:r w:rsidRPr="00124784" w:rsidR="00124784">
        <w:rPr>
          <w:color w:val="000000"/>
        </w:rPr>
        <w:t xml:space="preserve"> </w:t>
      </w:r>
      <w:r w:rsidR="00124784">
        <w:rPr>
          <w:color w:val="000000"/>
        </w:rPr>
        <w:t xml:space="preserve">If you are seeding into a temporary cover, it is recommended to use a native grass drill to maximize seed to soil contact. When using a broadcast </w:t>
      </w:r>
      <w:r w:rsidR="001239E6">
        <w:rPr>
          <w:color w:val="000000"/>
        </w:rPr>
        <w:t>seeder,</w:t>
      </w:r>
      <w:r w:rsidR="00124784">
        <w:rPr>
          <w:color w:val="000000"/>
        </w:rPr>
        <w:t xml:space="preserve"> it is recommended to increase seeding rates to maximize the seed to soil contact.</w:t>
      </w:r>
    </w:p>
    <w:p w:rsidR="00124784" w:rsidP="00D25655" w:rsidRDefault="00124784" w14:paraId="3EE49A95" w14:textId="77777777">
      <w:pPr>
        <w:rPr>
          <w:color w:val="000000"/>
        </w:rPr>
      </w:pPr>
    </w:p>
    <w:p w:rsidRPr="00D81A3F" w:rsidR="00D81A3F" w:rsidP="00DC6F8D" w:rsidRDefault="00D81A3F" w14:paraId="614EF9BD" w14:textId="77777777">
      <w:pPr>
        <w:rPr>
          <w:b/>
          <w:bCs/>
        </w:rPr>
      </w:pPr>
      <w:r w:rsidRPr="00D81A3F">
        <w:rPr>
          <w:b/>
          <w:bCs/>
        </w:rPr>
        <w:t>Seeding Methods</w:t>
      </w:r>
    </w:p>
    <w:p w:rsidR="00D81A3F" w:rsidP="00DC6F8D" w:rsidRDefault="008715CB" w14:paraId="120336B5" w14:textId="64741F9B">
      <w:r>
        <w:t xml:space="preserve">A </w:t>
      </w:r>
      <w:r w:rsidR="00D81A3F">
        <w:t>variety of seeding equipment is used for upland</w:t>
      </w:r>
      <w:r>
        <w:t xml:space="preserve"> prairie</w:t>
      </w:r>
      <w:r w:rsidR="00D81A3F">
        <w:t xml:space="preserve"> seeding including broadcast seeders, traditional native seed drills, no-till drills, Brillion seeders and Trillion seeders. Specialized </w:t>
      </w:r>
      <w:r w:rsidR="00A45FC8">
        <w:t xml:space="preserve">native seed drills </w:t>
      </w:r>
      <w:r>
        <w:t>can</w:t>
      </w:r>
      <w:r w:rsidR="00D81A3F">
        <w:t xml:space="preserve"> handle a wide variety of seed (fluffy, smooth, </w:t>
      </w:r>
      <w:proofErr w:type="gramStart"/>
      <w:r w:rsidR="00D81A3F">
        <w:t>large</w:t>
      </w:r>
      <w:proofErr w:type="gramEnd"/>
      <w:r w:rsidR="00D81A3F">
        <w:t xml:space="preserve"> and small) and low seeding rates. Since no-till drilling can plant directly into a light stubble layer, this method reduces erosion on the newly seeded site. Conventional grain drills are not capable of handling diverse seed sizes and are unlikely to provide satisfactory results. While no-till native seed drills can plant through light stubble, success is still likely to be greatest when most excess residue is removed.</w:t>
      </w:r>
      <w:r w:rsidR="005032D3">
        <w:t xml:space="preserve">  For broadcast seeding equipment should be used that is designed to spread mixes with different sized seeds (</w:t>
      </w:r>
      <w:r w:rsidR="00364749">
        <w:t>e.g.,</w:t>
      </w:r>
      <w:r w:rsidR="005032D3">
        <w:t xml:space="preserve"> Vicon Seeders).</w:t>
      </w:r>
    </w:p>
    <w:p w:rsidR="00FA3A32" w:rsidP="00DC6F8D" w:rsidRDefault="00FA3A32" w14:paraId="6C550F87" w14:textId="77777777"/>
    <w:p w:rsidR="00A45FC8" w:rsidP="00A45FC8" w:rsidRDefault="00A0508F" w14:paraId="205688E9" w14:textId="77777777">
      <w:pPr>
        <w:rPr>
          <w:b/>
          <w:bCs/>
        </w:rPr>
      </w:pPr>
      <w:r w:rsidRPr="00DF40A8">
        <w:rPr>
          <w:b/>
          <w:bCs/>
        </w:rPr>
        <w:t>Management Methods</w:t>
      </w:r>
      <w:r w:rsidR="00DF40A8">
        <w:rPr>
          <w:b/>
          <w:bCs/>
        </w:rPr>
        <w:t xml:space="preserve"> – </w:t>
      </w:r>
    </w:p>
    <w:p w:rsidRPr="0071078C" w:rsidR="00E43433" w:rsidP="00E43433" w:rsidRDefault="00E43433" w14:paraId="33F222F0" w14:textId="77777777">
      <w:pPr>
        <w:spacing w:before="120"/>
        <w:rPr>
          <w:rFonts w:asciiTheme="minorHAnsi" w:hAnsiTheme="minorHAnsi" w:cstheme="minorHAnsi"/>
          <w:i/>
          <w:iCs/>
          <w:color w:val="2F5496" w:themeColor="accent1" w:themeShade="BF"/>
          <w:sz w:val="23"/>
          <w:szCs w:val="23"/>
        </w:rPr>
      </w:pPr>
      <w:r w:rsidRPr="00204D1C">
        <w:rPr>
          <w:rFonts w:asciiTheme="minorHAnsi" w:hAnsiTheme="minorHAnsi" w:cstheme="minorHAnsi"/>
          <w:i/>
          <w:iCs/>
          <w:color w:val="2F5496" w:themeColor="accent1" w:themeShade="BF"/>
          <w:sz w:val="23"/>
          <w:szCs w:val="23"/>
        </w:rPr>
        <w:t>Integrated Pest Management</w:t>
      </w:r>
      <w:r w:rsidRPr="0071078C">
        <w:rPr>
          <w:rFonts w:asciiTheme="minorHAnsi" w:hAnsiTheme="minorHAnsi" w:cstheme="minorHAnsi"/>
          <w:i/>
          <w:iCs/>
          <w:sz w:val="23"/>
          <w:szCs w:val="23"/>
        </w:rPr>
        <w:t xml:space="preserve"> – </w:t>
      </w:r>
      <w:r>
        <w:rPr>
          <w:rFonts w:cstheme="minorHAnsi"/>
          <w:color w:val="212121"/>
          <w:shd w:val="clear" w:color="auto" w:fill="FFFFFF"/>
        </w:rPr>
        <w:t xml:space="preserve">Land managers and seed mix practitioners should utilize </w:t>
      </w:r>
      <w:hyperlink w:history="1" r:id="rId12">
        <w:r w:rsidRPr="00204D1C">
          <w:rPr>
            <w:rStyle w:val="Hyperlink"/>
            <w:rFonts w:cstheme="minorHAnsi"/>
            <w:color w:val="2F5496" w:themeColor="accent1" w:themeShade="BF"/>
            <w:shd w:val="clear" w:color="auto" w:fill="FFFFFF"/>
          </w:rPr>
          <w:t>Integrated Pest Management</w:t>
        </w:r>
      </w:hyperlink>
      <w:r>
        <w:rPr>
          <w:rFonts w:cstheme="minorHAnsi"/>
          <w:color w:val="212121"/>
          <w:shd w:val="clear" w:color="auto" w:fill="FFFFFF"/>
        </w:rPr>
        <w:t xml:space="preserve"> in their efforts to establish and manage plantings.  </w:t>
      </w:r>
      <w:r w:rsidRPr="00866236">
        <w:rPr>
          <w:rFonts w:cstheme="minorHAnsi"/>
        </w:rPr>
        <w:t>Integrated Pest Management</w:t>
      </w:r>
      <w:r w:rsidRPr="00AD3392">
        <w:rPr>
          <w:rFonts w:asciiTheme="minorHAnsi" w:hAnsiTheme="minorHAnsi" w:cstheme="minorHAnsi"/>
        </w:rPr>
        <w:t xml:space="preserve">, or IPM, </w:t>
      </w:r>
      <w:r w:rsidRPr="00AD3392">
        <w:rPr>
          <w:rFonts w:asciiTheme="minorHAnsi" w:hAnsiTheme="minorHAnsi" w:cstheme="minorHAnsi"/>
          <w:color w:val="212121"/>
          <w:shd w:val="clear" w:color="auto" w:fill="FFFFFF"/>
        </w:rPr>
        <w:t xml:space="preserve">is an environmentally sensitive approach to pest management that relies on </w:t>
      </w:r>
      <w:r>
        <w:rPr>
          <w:rFonts w:asciiTheme="minorHAnsi" w:hAnsiTheme="minorHAnsi" w:cstheme="minorHAnsi"/>
          <w:color w:val="212121"/>
          <w:shd w:val="clear" w:color="auto" w:fill="FFFFFF"/>
        </w:rPr>
        <w:t xml:space="preserve">the use of a </w:t>
      </w:r>
      <w:r w:rsidRPr="00AD3392">
        <w:rPr>
          <w:rFonts w:asciiTheme="minorHAnsi" w:hAnsiTheme="minorHAnsi" w:cstheme="minorHAnsi"/>
          <w:color w:val="212121"/>
          <w:shd w:val="clear" w:color="auto" w:fill="FFFFFF"/>
        </w:rPr>
        <w:t>combination of practices</w:t>
      </w:r>
      <w:r>
        <w:rPr>
          <w:rFonts w:asciiTheme="minorHAnsi" w:hAnsiTheme="minorHAnsi" w:cstheme="minorHAnsi"/>
          <w:color w:val="212121"/>
          <w:shd w:val="clear" w:color="auto" w:fill="FFFFFF"/>
        </w:rPr>
        <w:t xml:space="preserve"> (conservation grazing, haying, prescribed burning, etc.)</w:t>
      </w:r>
      <w:r>
        <w:rPr>
          <w:rFonts w:cstheme="minorHAnsi"/>
          <w:color w:val="212121"/>
          <w:shd w:val="clear" w:color="auto" w:fill="FFFFFF"/>
        </w:rPr>
        <w:t xml:space="preserve">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p>
    <w:p w:rsidR="00256F03" w:rsidP="00A45FC8" w:rsidRDefault="00256F03" w14:paraId="5F1CD1F8" w14:textId="77777777">
      <w:pPr>
        <w:rPr>
          <w:rFonts w:asciiTheme="minorHAnsi" w:hAnsiTheme="minorHAnsi" w:cstheme="minorHAnsi"/>
          <w:i/>
          <w:iCs/>
          <w:color w:val="0070C0"/>
          <w:sz w:val="23"/>
          <w:szCs w:val="23"/>
        </w:rPr>
      </w:pPr>
    </w:p>
    <w:p w:rsidR="00A45FC8" w:rsidP="00A45FC8" w:rsidRDefault="00A45FC8" w14:paraId="32CF0D3D" w14:textId="03228A35">
      <w:pPr>
        <w:rPr>
          <w:rFonts w:asciiTheme="minorHAnsi" w:hAnsiTheme="minorHAnsi" w:cstheme="minorHAnsi"/>
          <w:i/>
          <w:iCs/>
          <w:color w:val="0070C0"/>
          <w:sz w:val="23"/>
          <w:szCs w:val="23"/>
        </w:rPr>
      </w:pPr>
      <w:r>
        <w:rPr>
          <w:rFonts w:asciiTheme="minorHAnsi" w:hAnsiTheme="minorHAnsi" w:cstheme="minorHAnsi"/>
          <w:i/>
          <w:iCs/>
          <w:color w:val="0070C0"/>
          <w:sz w:val="23"/>
          <w:szCs w:val="23"/>
        </w:rPr>
        <w:t xml:space="preserve">Establishment Mowing </w:t>
      </w:r>
    </w:p>
    <w:p w:rsidR="00D25655" w:rsidP="00A45FC8" w:rsidRDefault="00D25655" w14:paraId="2A2789D4" w14:textId="1332A5D2">
      <w:r>
        <w:t xml:space="preserve">Mowing can be an important step in the establishment of upland prairie restoration sites. Mowing at least twice the first season </w:t>
      </w:r>
      <w:r w:rsidR="00A45FC8">
        <w:t>and once</w:t>
      </w:r>
      <w:r>
        <w:t xml:space="preserve"> the second season with a flail mower or stalk chopper (to prevent smothering plants) is often needed to decrease competition and to provide sufficient sunlight for </w:t>
      </w:r>
      <w:r>
        <w:lastRenderedPageBreak/>
        <w:t xml:space="preserve">seedlings. </w:t>
      </w:r>
      <w:r w:rsidR="00E96F42">
        <w:t xml:space="preserve">Haying is another </w:t>
      </w:r>
      <w:r w:rsidR="00924A29">
        <w:t>method</w:t>
      </w:r>
      <w:r w:rsidR="00E96F42">
        <w:t xml:space="preserve"> to remove mowed vegetation that prevents smothering of the new seeding. </w:t>
      </w:r>
      <w:r w:rsidR="00620B04">
        <w:t>Problematic w</w:t>
      </w:r>
      <w:r>
        <w:t xml:space="preserve">eeds should be mowed to between five and eight inches before seed is allowed to set (usually as weeds reach 12-14 inches). Mowing height should be raised as native plants establish. </w:t>
      </w:r>
      <w:r w:rsidR="008E4590">
        <w:t>Periodic mowing involves mowing the entire planting throughout the first growing season to help prevent a weed canopy from forming and to allow slower germinating plants a chance to grow and be productive. Ideally, periodic mowing is meant to keep the vegetation at around knee</w:t>
      </w:r>
      <w:r w:rsidR="00945D36">
        <w:t xml:space="preserve"> </w:t>
      </w:r>
      <w:r w:rsidR="008E4590">
        <w:t xml:space="preserve">height. Mowing should take place once a month or after vegetation reaches 18” in height. Mowing should be done at a raised height between 4-6 inches. Care should be taken to avoid mowing the planting too frequently or too aggressively, such as weekly or shorter than the recommended height as this can damage the native vegetation and cause the planting to </w:t>
      </w:r>
      <w:r w:rsidR="00364749">
        <w:t>fail. The</w:t>
      </w:r>
      <w:r>
        <w:t xml:space="preserve"> timing and frequency of mowing should be planned to allow sufficient light to reach native plant seedlings and preventing weed seed production. Sites with low weed competition due to sandy soils or other factors may not need mowing. </w:t>
      </w:r>
    </w:p>
    <w:p w:rsidR="006932A6" w:rsidP="00A45FC8" w:rsidRDefault="006932A6" w14:paraId="5441C243" w14:textId="79C66179"/>
    <w:p w:rsidR="00364749" w:rsidP="00364749" w:rsidRDefault="00364749" w14:paraId="34794E5D" w14:textId="77777777">
      <w:pPr>
        <w:pStyle w:val="Default"/>
        <w:rPr>
          <w:rFonts w:asciiTheme="minorHAnsi" w:hAnsiTheme="minorHAnsi" w:cstheme="minorHAnsi"/>
          <w:color w:val="0070C0"/>
          <w:sz w:val="23"/>
          <w:szCs w:val="23"/>
        </w:rPr>
      </w:pPr>
      <w:r>
        <w:rPr>
          <w:rFonts w:asciiTheme="minorHAnsi" w:hAnsiTheme="minorHAnsi" w:cstheme="minorHAnsi"/>
          <w:i/>
          <w:iCs/>
          <w:color w:val="0070C0"/>
          <w:sz w:val="23"/>
          <w:szCs w:val="23"/>
        </w:rPr>
        <w:t>Spot Mowing</w:t>
      </w:r>
    </w:p>
    <w:p w:rsidRPr="00364749" w:rsidR="006932A6" w:rsidP="00364749" w:rsidRDefault="006932A6" w14:paraId="081D8C46" w14:textId="31267797">
      <w:pPr>
        <w:pStyle w:val="Default"/>
        <w:rPr>
          <w:rFonts w:asciiTheme="minorHAnsi" w:hAnsiTheme="minorHAnsi" w:cstheme="minorHAnsi"/>
          <w:color w:val="0070C0"/>
          <w:sz w:val="23"/>
          <w:szCs w:val="23"/>
        </w:rPr>
      </w:pPr>
      <w:r w:rsidRPr="00364749">
        <w:rPr>
          <w:sz w:val="22"/>
          <w:szCs w:val="22"/>
        </w:rPr>
        <w:t xml:space="preserve">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w:t>
      </w:r>
      <w:proofErr w:type="gramStart"/>
      <w:r w:rsidRPr="00364749">
        <w:rPr>
          <w:sz w:val="22"/>
          <w:szCs w:val="22"/>
        </w:rPr>
        <w:t>in order to</w:t>
      </w:r>
      <w:proofErr w:type="gramEnd"/>
      <w:r w:rsidRPr="00364749">
        <w:rPr>
          <w:sz w:val="22"/>
          <w:szCs w:val="22"/>
        </w:rPr>
        <w:t xml:space="preserve"> target the invasive plants and to not damage the native species. Spot-mowing for control of invasive or noxious 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noxious/invasive weed species that should be eradicated can be viewed at the Minnesota Department of Agriculture’s </w:t>
      </w:r>
      <w:r w:rsidRPr="00364749" w:rsidR="00812420">
        <w:rPr>
          <w:sz w:val="22"/>
          <w:szCs w:val="22"/>
        </w:rPr>
        <w:t>website.</w:t>
      </w:r>
    </w:p>
    <w:p w:rsidR="006932A6" w:rsidP="00A45FC8" w:rsidRDefault="006932A6" w14:paraId="4A9656B1" w14:textId="77777777"/>
    <w:p w:rsidRPr="00D81A3F" w:rsidR="00D25655" w:rsidP="00D25655" w:rsidRDefault="00A45FC8" w14:paraId="17DEB310" w14:textId="77777777">
      <w:pPr>
        <w:pStyle w:val="Default"/>
        <w:rPr>
          <w:rFonts w:asciiTheme="minorHAnsi" w:hAnsiTheme="minorHAnsi" w:cstheme="minorHAnsi"/>
          <w:color w:val="0070C0"/>
          <w:sz w:val="23"/>
          <w:szCs w:val="23"/>
        </w:rPr>
      </w:pPr>
      <w:bookmarkStart w:name="_Hlk60209216" w:id="4"/>
      <w:r>
        <w:rPr>
          <w:rFonts w:asciiTheme="minorHAnsi" w:hAnsiTheme="minorHAnsi" w:cstheme="minorHAnsi"/>
          <w:i/>
          <w:iCs/>
          <w:color w:val="0070C0"/>
          <w:sz w:val="23"/>
          <w:szCs w:val="23"/>
        </w:rPr>
        <w:t xml:space="preserve">Prescribed </w:t>
      </w:r>
      <w:r w:rsidRPr="00D81A3F" w:rsidR="00D25655">
        <w:rPr>
          <w:rFonts w:asciiTheme="minorHAnsi" w:hAnsiTheme="minorHAnsi" w:cstheme="minorHAnsi"/>
          <w:i/>
          <w:iCs/>
          <w:color w:val="0070C0"/>
          <w:sz w:val="23"/>
          <w:szCs w:val="23"/>
        </w:rPr>
        <w:t>Burning</w:t>
      </w:r>
      <w:bookmarkEnd w:id="4"/>
      <w:r w:rsidRPr="00D81A3F" w:rsidR="00D25655">
        <w:rPr>
          <w:rFonts w:asciiTheme="minorHAnsi" w:hAnsiTheme="minorHAnsi" w:cstheme="minorHAnsi"/>
          <w:i/>
          <w:iCs/>
          <w:color w:val="0070C0"/>
          <w:sz w:val="23"/>
          <w:szCs w:val="23"/>
        </w:rPr>
        <w:t xml:space="preserve"> </w:t>
      </w:r>
    </w:p>
    <w:p w:rsidR="00D25655" w:rsidP="00D25655" w:rsidRDefault="00D25655" w14:paraId="558837D1" w14:textId="7DA7F753">
      <w:pPr>
        <w:pStyle w:val="Default"/>
        <w:rPr>
          <w:sz w:val="22"/>
          <w:szCs w:val="22"/>
        </w:rPr>
      </w:pPr>
      <w:r w:rsidRPr="00A45FC8">
        <w:rPr>
          <w:sz w:val="22"/>
          <w:szCs w:val="22"/>
        </w:rPr>
        <w:t xml:space="preserve">Prescribed burning is beneficial to remove thatch, control invading woody and invasive plants in prairies, </w:t>
      </w:r>
      <w:r>
        <w:rPr>
          <w:sz w:val="22"/>
          <w:szCs w:val="22"/>
        </w:rPr>
        <w:t xml:space="preserve">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w:t>
      </w:r>
      <w:r w:rsidR="00E96F42">
        <w:rPr>
          <w:sz w:val="22"/>
          <w:szCs w:val="22"/>
        </w:rPr>
        <w:t xml:space="preserve">The timing of a burn can </w:t>
      </w:r>
      <w:proofErr w:type="gramStart"/>
      <w:r w:rsidR="00E96F42">
        <w:rPr>
          <w:sz w:val="22"/>
          <w:szCs w:val="22"/>
        </w:rPr>
        <w:t>help</w:t>
      </w:r>
      <w:proofErr w:type="gramEnd"/>
      <w:r w:rsidR="00E96F42">
        <w:rPr>
          <w:sz w:val="22"/>
          <w:szCs w:val="22"/>
        </w:rPr>
        <w:t xml:space="preserve"> with management goals. Late spring burns are used to combat cool-season non-native species such as brome and reed canary grass. Burning a portion of the property each spring instead of an “all at once” burn</w:t>
      </w:r>
      <w:r w:rsidR="00B90A37">
        <w:rPr>
          <w:sz w:val="22"/>
          <w:szCs w:val="22"/>
        </w:rPr>
        <w:t xml:space="preserve"> will leave undisturbed nesting cover for ground nesting birds. </w:t>
      </w:r>
      <w:r>
        <w:rPr>
          <w:sz w:val="22"/>
          <w:szCs w:val="22"/>
        </w:rPr>
        <w:t xml:space="preserve">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w:t>
      </w:r>
      <w:r w:rsidR="00364749">
        <w:rPr>
          <w:sz w:val="22"/>
          <w:szCs w:val="22"/>
        </w:rPr>
        <w:t>foraging,</w:t>
      </w:r>
      <w:r>
        <w:rPr>
          <w:sz w:val="22"/>
          <w:szCs w:val="22"/>
        </w:rPr>
        <w:t xml:space="preserve"> or pollinators have pupated and are mobile). </w:t>
      </w:r>
    </w:p>
    <w:p w:rsidR="00364749" w:rsidP="00D25655" w:rsidRDefault="00364749" w14:paraId="2F47DBCE" w14:textId="77777777">
      <w:pPr>
        <w:pStyle w:val="Default"/>
        <w:rPr>
          <w:rFonts w:asciiTheme="minorHAnsi" w:hAnsiTheme="minorHAnsi" w:cstheme="minorHAnsi"/>
          <w:i/>
          <w:iCs/>
          <w:color w:val="0070C0"/>
          <w:sz w:val="23"/>
          <w:szCs w:val="23"/>
        </w:rPr>
      </w:pPr>
    </w:p>
    <w:p w:rsidR="00364749" w:rsidP="00364749" w:rsidRDefault="00D25655" w14:paraId="64257A98" w14:textId="77777777">
      <w:pPr>
        <w:pStyle w:val="Default"/>
        <w:rPr>
          <w:rFonts w:asciiTheme="minorHAnsi" w:hAnsiTheme="minorHAnsi" w:cstheme="minorHAnsi"/>
          <w:color w:val="0070C0"/>
          <w:sz w:val="23"/>
          <w:szCs w:val="23"/>
        </w:rPr>
      </w:pPr>
      <w:r w:rsidRPr="00D81A3F">
        <w:rPr>
          <w:rFonts w:asciiTheme="minorHAnsi" w:hAnsiTheme="minorHAnsi" w:cstheme="minorHAnsi"/>
          <w:i/>
          <w:iCs/>
          <w:color w:val="0070C0"/>
          <w:sz w:val="23"/>
          <w:szCs w:val="23"/>
        </w:rPr>
        <w:t xml:space="preserve">Spot Treatment of Weeds </w:t>
      </w:r>
    </w:p>
    <w:p w:rsidRPr="00364749" w:rsidR="005D719A" w:rsidP="00364749" w:rsidRDefault="7BD85430" w14:paraId="3157B6C4" w14:textId="2145F8DC">
      <w:pPr>
        <w:pStyle w:val="Default"/>
        <w:rPr>
          <w:rFonts w:asciiTheme="minorHAnsi" w:hAnsiTheme="minorHAnsi" w:cstheme="minorHAnsi"/>
          <w:color w:val="0070C0"/>
          <w:sz w:val="23"/>
          <w:szCs w:val="23"/>
        </w:rPr>
      </w:pPr>
      <w:r>
        <w:rPr>
          <w:sz w:val="22"/>
          <w:szCs w:val="22"/>
        </w:rPr>
        <w:t xml:space="preserve">Problematic perennial weeds that cannot be managed effectively with other methods may require spot treatment with herbicide for sufficient control. Examples include reed canary grass, smooth brome, quack grass, purple loosestrife, Canada thistle, Kentucky bluegrass, crown vetch, and birds-foot trefoil. In some cases, herbicide treatment is not conducted during the first or second year of establishment to avoid impact to </w:t>
      </w:r>
      <w:r w:rsidR="00364749">
        <w:rPr>
          <w:sz w:val="22"/>
          <w:szCs w:val="22"/>
        </w:rPr>
        <w:t>seedlings,</w:t>
      </w:r>
      <w:r>
        <w:rPr>
          <w:sz w:val="22"/>
          <w:szCs w:val="22"/>
        </w:rPr>
        <w:t xml:space="preserve"> but it may be important to control some weeds before they have a chance to spread. A common practice for Canada thistle control involves clipping seedheads while they are in the bud stage (usually early June) and conducting herbicide application with a broad-leaf specific herbicide </w:t>
      </w:r>
      <w:r>
        <w:rPr>
          <w:sz w:val="22"/>
          <w:szCs w:val="22"/>
        </w:rPr>
        <w:lastRenderedPageBreak/>
        <w:t xml:space="preserve">in the fall (mid to late October). This timing limits the application of herbicide while pollinators are active. </w:t>
      </w:r>
      <w:r w:rsidRPr="00600BFB" w:rsidR="6F2EE300">
        <w:rPr>
          <w:sz w:val="22"/>
          <w:szCs w:val="22"/>
        </w:rPr>
        <w:t xml:space="preserve">If herbicides will be used it is important that </w:t>
      </w:r>
      <w:r w:rsidRPr="264826FE" w:rsidR="6F2EE300">
        <w:rPr>
          <w:rFonts w:cstheme="minorBidi"/>
          <w:color w:val="212121"/>
          <w:sz w:val="22"/>
          <w:szCs w:val="22"/>
          <w:shd w:val="clear" w:color="auto" w:fill="FFFFFF"/>
        </w:rPr>
        <w:t>monitoring indicates that they are needed, and treatments are made with the goal of removing only the target plant or plants.  Herbicides should be selected and applied in a manner that minimizes risks to human health, beneficial and nontarget organisms, and the environment. For example, they should only be used w</w:t>
      </w:r>
      <w:r w:rsidRPr="00600BFB" w:rsidR="6F2EE300">
        <w:rPr>
          <w:sz w:val="22"/>
          <w:szCs w:val="22"/>
        </w:rPr>
        <w:t>hen pollinators and other insects are not active</w:t>
      </w:r>
      <w:r w:rsidR="6F2EE300">
        <w:rPr>
          <w:sz w:val="22"/>
          <w:szCs w:val="22"/>
        </w:rPr>
        <w:t xml:space="preserve"> (A common approach is to mow or grazing invasive weeds in the summer followed by herbicide application in the fall)</w:t>
      </w:r>
      <w:r w:rsidRPr="00600BFB" w:rsidR="6F2EE300">
        <w:rPr>
          <w:sz w:val="22"/>
          <w:szCs w:val="22"/>
        </w:rPr>
        <w:t xml:space="preserve">. </w:t>
      </w:r>
      <w:r w:rsidRPr="264826FE" w:rsidR="7E024C7D">
        <w:rPr>
          <w:color w:val="000000" w:themeColor="text1"/>
          <w:sz w:val="22"/>
          <w:szCs w:val="22"/>
        </w:rPr>
        <w:t>Minimize herbicide first year/spot spray year 2. Unless significant problem weeds show up.</w:t>
      </w:r>
    </w:p>
    <w:p w:rsidR="00D25655" w:rsidP="00D25655" w:rsidRDefault="00D25655" w14:paraId="49206AA5" w14:textId="0D0B3B52">
      <w:pPr>
        <w:pStyle w:val="Default"/>
        <w:rPr>
          <w:sz w:val="22"/>
          <w:szCs w:val="22"/>
        </w:rPr>
      </w:pPr>
    </w:p>
    <w:p w:rsidR="00A0508F" w:rsidP="00A0508F" w:rsidRDefault="00473934" w14:paraId="7BA80CB6" w14:textId="77777777">
      <w:r w:rsidRPr="006E405A">
        <w:rPr>
          <w:b/>
          <w:bCs/>
        </w:rPr>
        <w:t>W</w:t>
      </w:r>
      <w:r w:rsidRPr="006E405A" w:rsidR="00A0508F">
        <w:rPr>
          <w:b/>
          <w:bCs/>
        </w:rPr>
        <w:t>hat to Expect in Year 1</w:t>
      </w:r>
      <w:r w:rsidRPr="006E405A">
        <w:rPr>
          <w:b/>
          <w:bCs/>
        </w:rPr>
        <w:t>:</w:t>
      </w:r>
      <w:r>
        <w:t xml:space="preserve"> During year one of growth many native grasses and flowers will remain about one to three inches tall. The mowing will play an important role to keep weeds managed</w:t>
      </w:r>
      <w:r w:rsidR="00B90A37">
        <w:t xml:space="preserve"> </w:t>
      </w:r>
      <w:r>
        <w:t xml:space="preserve">so the native plant seedlings receive sufficient water and sunlight. The planting may have a </w:t>
      </w:r>
      <w:r w:rsidR="00DB7484">
        <w:t>somewhat</w:t>
      </w:r>
      <w:r>
        <w:t xml:space="preserve"> weedy appearance this first year</w:t>
      </w:r>
      <w:r w:rsidR="00B90A37">
        <w:t xml:space="preserve"> (see establishment mowing paragraph above)</w:t>
      </w:r>
      <w:r>
        <w:t xml:space="preserve">. </w:t>
      </w:r>
    </w:p>
    <w:p w:rsidR="00DC6F8D" w:rsidP="00A0508F" w:rsidRDefault="00DC6F8D" w14:paraId="78FC9AF9" w14:textId="77777777">
      <w:r>
        <w:t>(IMAGE)</w:t>
      </w:r>
    </w:p>
    <w:p w:rsidR="00A0508F" w:rsidP="00A0508F" w:rsidRDefault="00A0508F" w14:paraId="0DD24237" w14:textId="77777777">
      <w:r w:rsidRPr="006E405A">
        <w:rPr>
          <w:b/>
          <w:bCs/>
        </w:rPr>
        <w:t>What to Expect in Year 2</w:t>
      </w:r>
      <w:r w:rsidRPr="006E405A" w:rsidR="00473934">
        <w:rPr>
          <w:b/>
          <w:bCs/>
        </w:rPr>
        <w:t>:</w:t>
      </w:r>
      <w:r w:rsidR="00473934">
        <w:t xml:space="preserve"> During year two the native grasses and flowers may reach their mature height and some of them may flower. </w:t>
      </w:r>
      <w:r w:rsidR="006E405A">
        <w:t xml:space="preserve">Mowing </w:t>
      </w:r>
      <w:r w:rsidR="00B90A37">
        <w:t xml:space="preserve">may </w:t>
      </w:r>
      <w:r w:rsidR="006E405A">
        <w:t xml:space="preserve">still play a key role in managing weeds and allowing seedlings to grow. </w:t>
      </w:r>
    </w:p>
    <w:p w:rsidR="00473934" w:rsidP="00A0508F" w:rsidRDefault="00473934" w14:paraId="5642DFEB" w14:textId="77777777">
      <w:r>
        <w:t>(IMAGE)</w:t>
      </w:r>
    </w:p>
    <w:p w:rsidR="00A0508F" w:rsidP="00A0508F" w:rsidRDefault="00A0508F" w14:paraId="5E950D17" w14:textId="77777777">
      <w:r w:rsidRPr="006E405A">
        <w:rPr>
          <w:b/>
          <w:bCs/>
        </w:rPr>
        <w:t>What to Expect in Year 3 and Beyond</w:t>
      </w:r>
      <w:r w:rsidRPr="006E405A" w:rsidR="006E405A">
        <w:rPr>
          <w:b/>
          <w:bCs/>
        </w:rPr>
        <w:t>:</w:t>
      </w:r>
      <w:r w:rsidR="006E405A">
        <w:t xml:space="preserve"> By the end of year three most of the native plants will be nearing maturity and should flower. There may be some species that are slow to establish and may not show up for several years. </w:t>
      </w:r>
    </w:p>
    <w:p w:rsidR="00364749" w:rsidP="00A0508F" w:rsidRDefault="00364749" w14:paraId="14FFB07E" w14:textId="77777777">
      <w:pPr>
        <w:rPr>
          <w:b/>
          <w:bCs/>
        </w:rPr>
      </w:pPr>
    </w:p>
    <w:p w:rsidR="006E405A" w:rsidP="00A0508F" w:rsidRDefault="00A0508F" w14:paraId="17241994" w14:textId="1468D6A8">
      <w:pPr>
        <w:rPr>
          <w:b/>
          <w:bCs/>
        </w:rPr>
      </w:pPr>
      <w:r w:rsidRPr="006E405A">
        <w:rPr>
          <w:b/>
          <w:bCs/>
        </w:rPr>
        <w:t>Problem Solving</w:t>
      </w:r>
    </w:p>
    <w:p w:rsidR="006E405A" w:rsidP="00A0508F" w:rsidRDefault="00A0508F" w14:paraId="5EF5FDA8" w14:textId="77777777">
      <w:r w:rsidRPr="006E405A">
        <w:rPr>
          <w:rStyle w:val="IntenseEmphasis"/>
        </w:rPr>
        <w:t xml:space="preserve">Poor </w:t>
      </w:r>
      <w:r w:rsidR="00A323D8">
        <w:rPr>
          <w:rStyle w:val="IntenseEmphasis"/>
        </w:rPr>
        <w:t>E</w:t>
      </w:r>
      <w:r w:rsidRPr="006E405A">
        <w:rPr>
          <w:rStyle w:val="IntenseEmphasis"/>
        </w:rPr>
        <w:t xml:space="preserve">stablishment </w:t>
      </w:r>
      <w:r w:rsidR="00A323D8">
        <w:rPr>
          <w:rStyle w:val="IntenseEmphasis"/>
        </w:rPr>
        <w:t>A</w:t>
      </w:r>
      <w:r w:rsidRPr="006E405A">
        <w:rPr>
          <w:rStyle w:val="IntenseEmphasis"/>
        </w:rPr>
        <w:t xml:space="preserve">fter </w:t>
      </w:r>
      <w:r w:rsidR="00A323D8">
        <w:rPr>
          <w:rStyle w:val="IntenseEmphasis"/>
        </w:rPr>
        <w:t>Y</w:t>
      </w:r>
      <w:r w:rsidRPr="006E405A">
        <w:rPr>
          <w:rStyle w:val="IntenseEmphasis"/>
        </w:rPr>
        <w:t>ear 1</w:t>
      </w:r>
      <w:r w:rsidR="006E405A">
        <w:t xml:space="preserve"> – It is often difficult to determine if a seeding is successful during the first year as establishment may vary depending on weather conditions and some species may be slow to establish. It is typically best to wait un</w:t>
      </w:r>
      <w:r w:rsidR="00A323D8">
        <w:t>til</w:t>
      </w:r>
      <w:r w:rsidR="006E405A">
        <w:t xml:space="preserve"> the second year to conduct any corrective actions. </w:t>
      </w:r>
      <w:r w:rsidR="00B90A37">
        <w:t>Looks for species such as Black-Eyed Susan flowering in year 1 for confirmation the seeding was a success.</w:t>
      </w:r>
    </w:p>
    <w:p w:rsidR="00A0508F" w:rsidP="00A0508F" w:rsidRDefault="00A0508F" w14:paraId="1E110D65" w14:textId="77777777">
      <w:r w:rsidRPr="006E405A">
        <w:rPr>
          <w:rStyle w:val="IntenseEmphasis"/>
        </w:rPr>
        <w:t xml:space="preserve">Poor </w:t>
      </w:r>
      <w:r w:rsidR="00A323D8">
        <w:rPr>
          <w:rStyle w:val="IntenseEmphasis"/>
        </w:rPr>
        <w:t>E</w:t>
      </w:r>
      <w:r w:rsidRPr="006E405A">
        <w:rPr>
          <w:rStyle w:val="IntenseEmphasis"/>
        </w:rPr>
        <w:t xml:space="preserve">stablishment </w:t>
      </w:r>
      <w:r w:rsidR="00A323D8">
        <w:rPr>
          <w:rStyle w:val="IntenseEmphasis"/>
        </w:rPr>
        <w:t>A</w:t>
      </w:r>
      <w:r w:rsidRPr="006E405A">
        <w:rPr>
          <w:rStyle w:val="IntenseEmphasis"/>
        </w:rPr>
        <w:t xml:space="preserve">fter </w:t>
      </w:r>
      <w:r w:rsidR="00A323D8">
        <w:rPr>
          <w:rStyle w:val="IntenseEmphasis"/>
        </w:rPr>
        <w:t>Y</w:t>
      </w:r>
      <w:r w:rsidRPr="006E405A">
        <w:rPr>
          <w:rStyle w:val="IntenseEmphasis"/>
        </w:rPr>
        <w:t>ear 2</w:t>
      </w:r>
      <w:r w:rsidR="006E405A">
        <w:t xml:space="preserve"> </w:t>
      </w:r>
      <w:r w:rsidR="00F86A41">
        <w:t>–</w:t>
      </w:r>
      <w:r w:rsidR="006E405A">
        <w:t xml:space="preserve"> </w:t>
      </w:r>
      <w:r w:rsidR="00F86A41">
        <w:t xml:space="preserve">If native plant seedlings are not establishing about every </w:t>
      </w:r>
      <w:r w:rsidR="00DB7484">
        <w:t xml:space="preserve">one to </w:t>
      </w:r>
      <w:r w:rsidR="00F86A41">
        <w:t>two feet it may be necessary to inter</w:t>
      </w:r>
      <w:r w:rsidR="00282D99">
        <w:t>-</w:t>
      </w:r>
      <w:r w:rsidR="00F86A41">
        <w:t>seed some species into the planting. If this is a concern it is recommended to inspect the site</w:t>
      </w:r>
      <w:r w:rsidR="003049F9">
        <w:t xml:space="preserve"> during the growing season to</w:t>
      </w:r>
      <w:r w:rsidR="00F86A41">
        <w:t xml:space="preserve"> recommend what species could be supplemented. </w:t>
      </w:r>
    </w:p>
    <w:p w:rsidR="00A0508F" w:rsidP="00A0508F" w:rsidRDefault="00A0508F" w14:paraId="0F3B9CBC" w14:textId="47B214CE">
      <w:r w:rsidRPr="006E405A">
        <w:rPr>
          <w:rStyle w:val="IntenseQuoteChar"/>
        </w:rPr>
        <w:t xml:space="preserve">High </w:t>
      </w:r>
      <w:r w:rsidR="00A323D8">
        <w:rPr>
          <w:rStyle w:val="IntenseQuoteChar"/>
        </w:rPr>
        <w:t>A</w:t>
      </w:r>
      <w:r w:rsidRPr="006E405A">
        <w:rPr>
          <w:rStyle w:val="IntenseQuoteChar"/>
        </w:rPr>
        <w:t xml:space="preserve">nnual and </w:t>
      </w:r>
      <w:r w:rsidR="00A323D8">
        <w:rPr>
          <w:rStyle w:val="IntenseQuoteChar"/>
        </w:rPr>
        <w:t>B</w:t>
      </w:r>
      <w:r w:rsidRPr="006E405A">
        <w:rPr>
          <w:rStyle w:val="IntenseQuoteChar"/>
        </w:rPr>
        <w:t xml:space="preserve">iennial </w:t>
      </w:r>
      <w:r w:rsidR="00A323D8">
        <w:rPr>
          <w:rStyle w:val="IntenseQuoteChar"/>
        </w:rPr>
        <w:t>W</w:t>
      </w:r>
      <w:r w:rsidRPr="006E405A">
        <w:rPr>
          <w:rStyle w:val="IntenseQuoteChar"/>
        </w:rPr>
        <w:t xml:space="preserve">eed </w:t>
      </w:r>
      <w:r w:rsidR="00A323D8">
        <w:rPr>
          <w:rStyle w:val="IntenseQuoteChar"/>
        </w:rPr>
        <w:t>C</w:t>
      </w:r>
      <w:r w:rsidRPr="006E405A">
        <w:rPr>
          <w:rStyle w:val="IntenseQuoteChar"/>
        </w:rPr>
        <w:t>ompetition</w:t>
      </w:r>
      <w:r w:rsidR="006E405A">
        <w:t xml:space="preserve"> </w:t>
      </w:r>
      <w:r w:rsidR="00F86A41">
        <w:t>–</w:t>
      </w:r>
      <w:r w:rsidR="006E405A">
        <w:t xml:space="preserve"> </w:t>
      </w:r>
      <w:r w:rsidR="00F86A41">
        <w:t xml:space="preserve">Typically, </w:t>
      </w:r>
      <w:proofErr w:type="gramStart"/>
      <w:r w:rsidR="00F86A41">
        <w:t>annual</w:t>
      </w:r>
      <w:proofErr w:type="gramEnd"/>
      <w:r w:rsidR="00F86A41">
        <w:t xml:space="preserve"> and biennial weed competition is not a big problem in </w:t>
      </w:r>
      <w:r w:rsidR="00DB7484">
        <w:t xml:space="preserve">prairie </w:t>
      </w:r>
      <w:r w:rsidR="00F86A41">
        <w:t xml:space="preserve">plantings as they are short lived and as long as mowing is conducted </w:t>
      </w:r>
      <w:r w:rsidR="00A323D8">
        <w:t xml:space="preserve">before seed is </w:t>
      </w:r>
      <w:r w:rsidR="00364749">
        <w:t>set,</w:t>
      </w:r>
      <w:r w:rsidR="00A323D8">
        <w:t xml:space="preserve"> </w:t>
      </w:r>
      <w:r w:rsidR="00F86A41">
        <w:t xml:space="preserve">they should not add additional seed into the planting. </w:t>
      </w:r>
    </w:p>
    <w:p w:rsidR="00A0508F" w:rsidP="00A0508F" w:rsidRDefault="00A0508F" w14:paraId="7CF87EE2" w14:textId="77777777">
      <w:r w:rsidRPr="006E405A">
        <w:rPr>
          <w:rStyle w:val="IntenseEmphasis"/>
        </w:rPr>
        <w:t xml:space="preserve">High </w:t>
      </w:r>
      <w:r w:rsidR="00A323D8">
        <w:rPr>
          <w:rStyle w:val="IntenseEmphasis"/>
        </w:rPr>
        <w:t>P</w:t>
      </w:r>
      <w:r w:rsidRPr="006E405A">
        <w:rPr>
          <w:rStyle w:val="IntenseEmphasis"/>
        </w:rPr>
        <w:t xml:space="preserve">erennial </w:t>
      </w:r>
      <w:r w:rsidR="00A323D8">
        <w:rPr>
          <w:rStyle w:val="IntenseEmphasis"/>
        </w:rPr>
        <w:t>W</w:t>
      </w:r>
      <w:r w:rsidRPr="006E405A">
        <w:rPr>
          <w:rStyle w:val="IntenseEmphasis"/>
        </w:rPr>
        <w:t xml:space="preserve">eed </w:t>
      </w:r>
      <w:r w:rsidR="00A323D8">
        <w:rPr>
          <w:rStyle w:val="IntenseEmphasis"/>
        </w:rPr>
        <w:t>C</w:t>
      </w:r>
      <w:r w:rsidRPr="006E405A">
        <w:rPr>
          <w:rStyle w:val="IntenseEmphasis"/>
        </w:rPr>
        <w:t>ompetition</w:t>
      </w:r>
      <w:r>
        <w:t xml:space="preserve"> </w:t>
      </w:r>
      <w:r w:rsidR="00F86A41">
        <w:t>–</w:t>
      </w:r>
      <w:r w:rsidR="006E405A">
        <w:t xml:space="preserve"> </w:t>
      </w:r>
      <w:r w:rsidR="00F86A41">
        <w:t xml:space="preserve">Dense establishment of perennial species can be a problem as it can prevent the establishment </w:t>
      </w:r>
      <w:r w:rsidR="00DB7484">
        <w:t xml:space="preserve">of </w:t>
      </w:r>
      <w:r w:rsidR="00F86A41">
        <w:t xml:space="preserve">forbs. </w:t>
      </w:r>
      <w:r w:rsidR="00DB7484">
        <w:t xml:space="preserve">Prescribed burning, and or herbicide application may be needed to manage perennial weeds. </w:t>
      </w:r>
      <w:r w:rsidR="00F86A41">
        <w:t xml:space="preserve"> </w:t>
      </w:r>
    </w:p>
    <w:p w:rsidR="00A0508F" w:rsidP="00A0508F" w:rsidRDefault="006E405A" w14:paraId="642892D8" w14:textId="77777777">
      <w:r>
        <w:rPr>
          <w:rStyle w:val="IntenseEmphasis"/>
        </w:rPr>
        <w:t>L</w:t>
      </w:r>
      <w:r w:rsidRPr="006E405A" w:rsidR="00A0508F">
        <w:rPr>
          <w:rStyle w:val="IntenseEmphasis"/>
        </w:rPr>
        <w:t xml:space="preserve">ow </w:t>
      </w:r>
      <w:r w:rsidR="00462D0C">
        <w:rPr>
          <w:rStyle w:val="IntenseEmphasis"/>
        </w:rPr>
        <w:t>F</w:t>
      </w:r>
      <w:r w:rsidRPr="006E405A" w:rsidR="00A0508F">
        <w:rPr>
          <w:rStyle w:val="IntenseEmphasis"/>
        </w:rPr>
        <w:t xml:space="preserve">orb </w:t>
      </w:r>
      <w:r w:rsidR="00462D0C">
        <w:rPr>
          <w:rStyle w:val="IntenseEmphasis"/>
        </w:rPr>
        <w:t>D</w:t>
      </w:r>
      <w:r w:rsidRPr="006E405A" w:rsidR="00A0508F">
        <w:rPr>
          <w:rStyle w:val="IntenseEmphasis"/>
        </w:rPr>
        <w:t xml:space="preserve">iversity </w:t>
      </w:r>
      <w:r w:rsidR="00462D0C">
        <w:rPr>
          <w:rStyle w:val="IntenseEmphasis"/>
        </w:rPr>
        <w:t>A</w:t>
      </w:r>
      <w:r w:rsidRPr="006E405A" w:rsidR="00A0508F">
        <w:rPr>
          <w:rStyle w:val="IntenseEmphasis"/>
        </w:rPr>
        <w:t xml:space="preserve">fter </w:t>
      </w:r>
      <w:r w:rsidR="00462D0C">
        <w:rPr>
          <w:rStyle w:val="IntenseEmphasis"/>
        </w:rPr>
        <w:t>Y</w:t>
      </w:r>
      <w:r w:rsidRPr="006E405A" w:rsidR="00A0508F">
        <w:rPr>
          <w:rStyle w:val="IntenseEmphasis"/>
        </w:rPr>
        <w:t>ear 3</w:t>
      </w:r>
      <w:r>
        <w:t xml:space="preserve"> </w:t>
      </w:r>
      <w:r w:rsidR="00F86A41">
        <w:t>–</w:t>
      </w:r>
      <w:r>
        <w:t xml:space="preserve"> </w:t>
      </w:r>
      <w:r w:rsidR="00F86A41">
        <w:t>If grasses and sedges are establishing successfully but there is a lack of forbs it is recommended to conduct inter-seeding of additional forbs in late fall</w:t>
      </w:r>
      <w:r w:rsidR="00DB7484">
        <w:t xml:space="preserve"> or after a prescribed fire in spring or fall. See the </w:t>
      </w:r>
      <w:hyperlink w:history="1" r:id="rId13">
        <w:r w:rsidRPr="00DB7484" w:rsidR="00DB7484">
          <w:rPr>
            <w:rStyle w:val="Hyperlink"/>
          </w:rPr>
          <w:t>Xerces Society guide</w:t>
        </w:r>
      </w:hyperlink>
      <w:r w:rsidR="00DB7484">
        <w:t xml:space="preserve"> for additional information about inter-seeding wildflowers.</w:t>
      </w:r>
    </w:p>
    <w:p w:rsidR="00B05527" w:rsidRDefault="00B05527" w14:paraId="0396544B" w14:textId="77777777"/>
    <w:sectPr w:rsidR="00B0552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2DDA"/>
    <w:multiLevelType w:val="multilevel"/>
    <w:tmpl w:val="9C6E9F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15F0883"/>
    <w:multiLevelType w:val="multilevel"/>
    <w:tmpl w:val="59AE0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601647260">
    <w:abstractNumId w:val="1"/>
  </w:num>
  <w:num w:numId="2" w16cid:durableId="212507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8F"/>
    <w:rsid w:val="000172D9"/>
    <w:rsid w:val="00033DE8"/>
    <w:rsid w:val="000566FF"/>
    <w:rsid w:val="00062AD0"/>
    <w:rsid w:val="00095506"/>
    <w:rsid w:val="000B157C"/>
    <w:rsid w:val="00101EDC"/>
    <w:rsid w:val="001239E6"/>
    <w:rsid w:val="00124784"/>
    <w:rsid w:val="001353A5"/>
    <w:rsid w:val="00170657"/>
    <w:rsid w:val="00211590"/>
    <w:rsid w:val="00241834"/>
    <w:rsid w:val="00256F03"/>
    <w:rsid w:val="00282D99"/>
    <w:rsid w:val="0029344D"/>
    <w:rsid w:val="002A0770"/>
    <w:rsid w:val="002A3104"/>
    <w:rsid w:val="002A7F0A"/>
    <w:rsid w:val="002C643F"/>
    <w:rsid w:val="003049F9"/>
    <w:rsid w:val="003102E2"/>
    <w:rsid w:val="00364749"/>
    <w:rsid w:val="00364827"/>
    <w:rsid w:val="00376D2E"/>
    <w:rsid w:val="003F4182"/>
    <w:rsid w:val="004430B1"/>
    <w:rsid w:val="004430B8"/>
    <w:rsid w:val="004566C5"/>
    <w:rsid w:val="00462D0C"/>
    <w:rsid w:val="00473934"/>
    <w:rsid w:val="00484F2E"/>
    <w:rsid w:val="004D2F6F"/>
    <w:rsid w:val="004E1BA4"/>
    <w:rsid w:val="005032D3"/>
    <w:rsid w:val="005655BB"/>
    <w:rsid w:val="00590425"/>
    <w:rsid w:val="005D719A"/>
    <w:rsid w:val="00620B04"/>
    <w:rsid w:val="006932A6"/>
    <w:rsid w:val="006B6EFF"/>
    <w:rsid w:val="006D3AFC"/>
    <w:rsid w:val="006E405A"/>
    <w:rsid w:val="007337A8"/>
    <w:rsid w:val="00787644"/>
    <w:rsid w:val="00812420"/>
    <w:rsid w:val="008512DD"/>
    <w:rsid w:val="008602EB"/>
    <w:rsid w:val="008715CB"/>
    <w:rsid w:val="00896B34"/>
    <w:rsid w:val="008D448E"/>
    <w:rsid w:val="008E4590"/>
    <w:rsid w:val="00924A29"/>
    <w:rsid w:val="00927D79"/>
    <w:rsid w:val="00945D36"/>
    <w:rsid w:val="00952A74"/>
    <w:rsid w:val="009A6E59"/>
    <w:rsid w:val="00A0508F"/>
    <w:rsid w:val="00A12A2B"/>
    <w:rsid w:val="00A323D8"/>
    <w:rsid w:val="00A45FC8"/>
    <w:rsid w:val="00A67662"/>
    <w:rsid w:val="00A75FE4"/>
    <w:rsid w:val="00A85D69"/>
    <w:rsid w:val="00AC642B"/>
    <w:rsid w:val="00AE236F"/>
    <w:rsid w:val="00B05527"/>
    <w:rsid w:val="00B235AF"/>
    <w:rsid w:val="00B775FD"/>
    <w:rsid w:val="00B90A37"/>
    <w:rsid w:val="00BB14FF"/>
    <w:rsid w:val="00BC6BD2"/>
    <w:rsid w:val="00CC0AAD"/>
    <w:rsid w:val="00CE584B"/>
    <w:rsid w:val="00D2172D"/>
    <w:rsid w:val="00D252B4"/>
    <w:rsid w:val="00D25655"/>
    <w:rsid w:val="00D4588B"/>
    <w:rsid w:val="00D64DF3"/>
    <w:rsid w:val="00D81A3F"/>
    <w:rsid w:val="00DA021C"/>
    <w:rsid w:val="00DB7484"/>
    <w:rsid w:val="00DC6F8D"/>
    <w:rsid w:val="00DC7764"/>
    <w:rsid w:val="00DF40A8"/>
    <w:rsid w:val="00E43433"/>
    <w:rsid w:val="00E96F42"/>
    <w:rsid w:val="00EA2B12"/>
    <w:rsid w:val="00ED1049"/>
    <w:rsid w:val="00ED4CA9"/>
    <w:rsid w:val="00F86A41"/>
    <w:rsid w:val="00FA3A32"/>
    <w:rsid w:val="00FE5B91"/>
    <w:rsid w:val="07404FED"/>
    <w:rsid w:val="08B54971"/>
    <w:rsid w:val="0FFFFD76"/>
    <w:rsid w:val="11EE3FB4"/>
    <w:rsid w:val="13F546DB"/>
    <w:rsid w:val="1C5BACEB"/>
    <w:rsid w:val="264826FE"/>
    <w:rsid w:val="2E0CCC5E"/>
    <w:rsid w:val="320DAB13"/>
    <w:rsid w:val="333893C6"/>
    <w:rsid w:val="35C12866"/>
    <w:rsid w:val="36DFCC96"/>
    <w:rsid w:val="38F55FAE"/>
    <w:rsid w:val="3BC0634B"/>
    <w:rsid w:val="3BCE4792"/>
    <w:rsid w:val="3CA3FC77"/>
    <w:rsid w:val="3EF0459A"/>
    <w:rsid w:val="3F556AEC"/>
    <w:rsid w:val="4203F295"/>
    <w:rsid w:val="477B0A17"/>
    <w:rsid w:val="4BF56865"/>
    <w:rsid w:val="6359AC07"/>
    <w:rsid w:val="667F493F"/>
    <w:rsid w:val="6F2EE300"/>
    <w:rsid w:val="6F7EACC4"/>
    <w:rsid w:val="71CED454"/>
    <w:rsid w:val="79F42240"/>
    <w:rsid w:val="7BD85430"/>
    <w:rsid w:val="7D7CA921"/>
    <w:rsid w:val="7E024C7D"/>
    <w:rsid w:val="7EF6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5A2C"/>
  <w15:chartTrackingRefBased/>
  <w15:docId w15:val="{9C6D1C5C-9FD2-4156-BF1C-3B5370C8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508F"/>
    <w:pPr>
      <w:spacing w:after="0" w:line="240" w:lineRule="auto"/>
    </w:pPr>
    <w:rPr>
      <w:rFonts w:ascii="Calibri" w:hAnsi="Calibri" w:cs="Calibri"/>
    </w:rPr>
  </w:style>
  <w:style w:type="paragraph" w:styleId="Heading1">
    <w:name w:val="heading 1"/>
    <w:basedOn w:val="Normal"/>
    <w:next w:val="Normal"/>
    <w:link w:val="Heading1Char"/>
    <w:uiPriority w:val="9"/>
    <w:qFormat/>
    <w:rsid w:val="00BB14FF"/>
    <w:pPr>
      <w:keepNext/>
      <w:keepLines/>
      <w:spacing w:before="240" w:line="259" w:lineRule="auto"/>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14FF"/>
    <w:pPr>
      <w:keepNext/>
      <w:keepLines/>
      <w:spacing w:before="40" w:line="259" w:lineRule="auto"/>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14FF"/>
    <w:pPr>
      <w:keepNext/>
      <w:keepLines/>
      <w:spacing w:before="40" w:line="259" w:lineRule="auto"/>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E584B"/>
    <w:rPr>
      <w:color w:val="0563C1" w:themeColor="hyperlink"/>
      <w:u w:val="single"/>
    </w:rPr>
  </w:style>
  <w:style w:type="character" w:styleId="UnresolvedMention1" w:customStyle="1">
    <w:name w:val="Unresolved Mention1"/>
    <w:basedOn w:val="DefaultParagraphFont"/>
    <w:uiPriority w:val="99"/>
    <w:semiHidden/>
    <w:unhideWhenUsed/>
    <w:rsid w:val="00CE584B"/>
    <w:rPr>
      <w:color w:val="605E5C"/>
      <w:shd w:val="clear" w:color="auto" w:fill="E1DFDD"/>
    </w:rPr>
  </w:style>
  <w:style w:type="character" w:styleId="IntenseEmphasis">
    <w:name w:val="Intense Emphasis"/>
    <w:basedOn w:val="DefaultParagraphFont"/>
    <w:uiPriority w:val="21"/>
    <w:qFormat/>
    <w:rsid w:val="00CE584B"/>
    <w:rPr>
      <w:i/>
      <w:iCs/>
      <w:color w:val="4472C4" w:themeColor="accent1"/>
    </w:rPr>
  </w:style>
  <w:style w:type="paragraph" w:styleId="IntenseQuote">
    <w:name w:val="Intense Quote"/>
    <w:basedOn w:val="Normal"/>
    <w:next w:val="Normal"/>
    <w:link w:val="IntenseQuoteChar"/>
    <w:uiPriority w:val="30"/>
    <w:qFormat/>
    <w:rsid w:val="006E405A"/>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6E405A"/>
    <w:rPr>
      <w:rFonts w:ascii="Calibri" w:hAnsi="Calibri" w:cs="Calibri"/>
      <w:i/>
      <w:iCs/>
      <w:color w:val="4472C4" w:themeColor="accent1"/>
    </w:rPr>
  </w:style>
  <w:style w:type="character" w:styleId="CommentReference">
    <w:name w:val="annotation reference"/>
    <w:basedOn w:val="DefaultParagraphFont"/>
    <w:uiPriority w:val="99"/>
    <w:semiHidden/>
    <w:unhideWhenUsed/>
    <w:rsid w:val="00A323D8"/>
    <w:rPr>
      <w:sz w:val="16"/>
      <w:szCs w:val="16"/>
    </w:rPr>
  </w:style>
  <w:style w:type="paragraph" w:styleId="CommentText">
    <w:name w:val="annotation text"/>
    <w:basedOn w:val="Normal"/>
    <w:link w:val="CommentTextChar"/>
    <w:uiPriority w:val="99"/>
    <w:semiHidden/>
    <w:unhideWhenUsed/>
    <w:rsid w:val="00A323D8"/>
    <w:rPr>
      <w:sz w:val="20"/>
      <w:szCs w:val="20"/>
    </w:rPr>
  </w:style>
  <w:style w:type="character" w:styleId="CommentTextChar" w:customStyle="1">
    <w:name w:val="Comment Text Char"/>
    <w:basedOn w:val="DefaultParagraphFont"/>
    <w:link w:val="CommentText"/>
    <w:uiPriority w:val="99"/>
    <w:semiHidden/>
    <w:rsid w:val="00A323D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323D8"/>
    <w:rPr>
      <w:b/>
      <w:bCs/>
    </w:rPr>
  </w:style>
  <w:style w:type="character" w:styleId="CommentSubjectChar" w:customStyle="1">
    <w:name w:val="Comment Subject Char"/>
    <w:basedOn w:val="CommentTextChar"/>
    <w:link w:val="CommentSubject"/>
    <w:uiPriority w:val="99"/>
    <w:semiHidden/>
    <w:rsid w:val="00A323D8"/>
    <w:rPr>
      <w:rFonts w:ascii="Calibri" w:hAnsi="Calibri" w:cs="Calibri"/>
      <w:b/>
      <w:bCs/>
      <w:sz w:val="20"/>
      <w:szCs w:val="20"/>
    </w:rPr>
  </w:style>
  <w:style w:type="paragraph" w:styleId="BalloonText">
    <w:name w:val="Balloon Text"/>
    <w:basedOn w:val="Normal"/>
    <w:link w:val="BalloonTextChar"/>
    <w:uiPriority w:val="99"/>
    <w:semiHidden/>
    <w:unhideWhenUsed/>
    <w:rsid w:val="00A323D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23D8"/>
    <w:rPr>
      <w:rFonts w:ascii="Segoe UI" w:hAnsi="Segoe UI" w:cs="Segoe UI"/>
      <w:sz w:val="18"/>
      <w:szCs w:val="18"/>
    </w:rPr>
  </w:style>
  <w:style w:type="paragraph" w:styleId="Default" w:customStyle="1">
    <w:name w:val="Default"/>
    <w:rsid w:val="00DA021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172D9"/>
    <w:pPr>
      <w:spacing w:before="100" w:beforeAutospacing="1" w:after="100" w:afterAutospacing="1"/>
    </w:pPr>
    <w:rPr>
      <w:rFonts w:ascii="Times New Roman" w:hAnsi="Times New Roman" w:eastAsia="Times New Roman" w:cs="Times New Roman"/>
      <w:sz w:val="24"/>
      <w:szCs w:val="24"/>
    </w:rPr>
  </w:style>
  <w:style w:type="character" w:styleId="Strong">
    <w:name w:val="Strong"/>
    <w:basedOn w:val="DefaultParagraphFont"/>
    <w:uiPriority w:val="22"/>
    <w:qFormat/>
    <w:rsid w:val="000172D9"/>
    <w:rPr>
      <w:b/>
      <w:bCs/>
    </w:rPr>
  </w:style>
  <w:style w:type="paragraph" w:styleId="paragraph" w:customStyle="1">
    <w:name w:val="paragraph"/>
    <w:basedOn w:val="Normal"/>
    <w:rsid w:val="00062AD0"/>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062AD0"/>
  </w:style>
  <w:style w:type="character" w:styleId="Heading1Char" w:customStyle="1">
    <w:name w:val="Heading 1 Char"/>
    <w:basedOn w:val="DefaultParagraphFont"/>
    <w:link w:val="Heading1"/>
    <w:uiPriority w:val="9"/>
    <w:rsid w:val="00BB14FF"/>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BB14FF"/>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BB14FF"/>
    <w:rPr>
      <w:rFonts w:asciiTheme="majorHAnsi" w:hAnsiTheme="majorHAnsi" w:eastAsiaTheme="majorEastAsia" w:cstheme="majorBidi"/>
      <w:color w:val="1F3763" w:themeColor="accent1" w:themeShade="7F"/>
      <w:sz w:val="24"/>
      <w:szCs w:val="24"/>
    </w:rPr>
  </w:style>
  <w:style w:type="paragraph" w:styleId="Title">
    <w:name w:val="Title"/>
    <w:basedOn w:val="Normal"/>
    <w:next w:val="Normal"/>
    <w:link w:val="TitleChar"/>
    <w:uiPriority w:val="10"/>
    <w:qFormat/>
    <w:rsid w:val="00BB14FF"/>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B14FF"/>
    <w:rPr>
      <w:rFonts w:asciiTheme="majorHAnsi" w:hAnsiTheme="majorHAnsi" w:eastAsiaTheme="majorEastAsia" w:cstheme="majorBidi"/>
      <w:spacing w:val="-10"/>
      <w:kern w:val="28"/>
      <w:sz w:val="56"/>
      <w:szCs w:val="56"/>
    </w:rPr>
  </w:style>
  <w:style w:type="table" w:styleId="GridTable6Colorful">
    <w:name w:val="Grid Table 6 Colorful"/>
    <w:basedOn w:val="TableNormal"/>
    <w:uiPriority w:val="51"/>
    <w:rsid w:val="00BB14FF"/>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6265">
      <w:bodyDiv w:val="1"/>
      <w:marLeft w:val="0"/>
      <w:marRight w:val="0"/>
      <w:marTop w:val="0"/>
      <w:marBottom w:val="0"/>
      <w:divBdr>
        <w:top w:val="none" w:sz="0" w:space="0" w:color="auto"/>
        <w:left w:val="none" w:sz="0" w:space="0" w:color="auto"/>
        <w:bottom w:val="none" w:sz="0" w:space="0" w:color="auto"/>
        <w:right w:val="none" w:sz="0" w:space="0" w:color="auto"/>
      </w:divBdr>
    </w:div>
    <w:div w:id="453987063">
      <w:bodyDiv w:val="1"/>
      <w:marLeft w:val="0"/>
      <w:marRight w:val="0"/>
      <w:marTop w:val="0"/>
      <w:marBottom w:val="0"/>
      <w:divBdr>
        <w:top w:val="none" w:sz="0" w:space="0" w:color="auto"/>
        <w:left w:val="none" w:sz="0" w:space="0" w:color="auto"/>
        <w:bottom w:val="none" w:sz="0" w:space="0" w:color="auto"/>
        <w:right w:val="none" w:sz="0" w:space="0" w:color="auto"/>
      </w:divBdr>
    </w:div>
    <w:div w:id="929968599">
      <w:bodyDiv w:val="1"/>
      <w:marLeft w:val="0"/>
      <w:marRight w:val="0"/>
      <w:marTop w:val="0"/>
      <w:marBottom w:val="0"/>
      <w:divBdr>
        <w:top w:val="none" w:sz="0" w:space="0" w:color="auto"/>
        <w:left w:val="none" w:sz="0" w:space="0" w:color="auto"/>
        <w:bottom w:val="none" w:sz="0" w:space="0" w:color="auto"/>
        <w:right w:val="none" w:sz="0" w:space="0" w:color="auto"/>
      </w:divBdr>
    </w:div>
    <w:div w:id="1796948447">
      <w:bodyDiv w:val="1"/>
      <w:marLeft w:val="0"/>
      <w:marRight w:val="0"/>
      <w:marTop w:val="0"/>
      <w:marBottom w:val="0"/>
      <w:divBdr>
        <w:top w:val="none" w:sz="0" w:space="0" w:color="auto"/>
        <w:left w:val="none" w:sz="0" w:space="0" w:color="auto"/>
        <w:bottom w:val="none" w:sz="0" w:space="0" w:color="auto"/>
        <w:right w:val="none" w:sz="0" w:space="0" w:color="auto"/>
      </w:divBdr>
    </w:div>
    <w:div w:id="20852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xerces.org/publications/guidelines/interseeding-wildflowers-to-diversify-grasslands-for-pollinator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mda.state.mn.us/pesticide-fertilizer/integrated-pest-management"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wsr.state.mn.us/seed-mixe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F4C63-0619-48A6-B31B-E6BEF3B3C7D7}">
  <ds:schemaRefs>
    <ds:schemaRef ds:uri="http://schemas.microsoft.com/sharepoint/v3/contenttype/forms"/>
  </ds:schemaRefs>
</ds:datastoreItem>
</file>

<file path=customXml/itemProps2.xml><?xml version="1.0" encoding="utf-8"?>
<ds:datastoreItem xmlns:ds="http://schemas.openxmlformats.org/officeDocument/2006/customXml" ds:itemID="{9257A147-36F3-45E3-9A7E-E28F887143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E23E0A-611C-458B-A488-7EDC63CD1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MN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Shaw, Dan B (BWSR)</dc:creator>
  <keywords/>
  <dc:description/>
  <lastModifiedBy>Shaw, Dan B (BWSR)</lastModifiedBy>
  <revision>54</revision>
  <dcterms:created xsi:type="dcterms:W3CDTF">2021-01-01T16:03:00.0000000Z</dcterms:created>
  <dcterms:modified xsi:type="dcterms:W3CDTF">2024-04-09T21:52:21.3727870Z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