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E4358" w14:textId="28AD9E39" w:rsidR="796E2AB7" w:rsidRDefault="796E2AB7" w:rsidP="4A7FC5ED">
      <w:pPr>
        <w:pStyle w:val="paragraph"/>
        <w:spacing w:before="0" w:beforeAutospacing="0" w:after="0" w:afterAutospacing="0"/>
        <w:rPr>
          <w:rStyle w:val="normaltextrun"/>
          <w:rFonts w:ascii="Calibri" w:hAnsi="Calibri" w:cs="Calibri"/>
          <w:sz w:val="48"/>
          <w:szCs w:val="48"/>
        </w:rPr>
      </w:pPr>
      <w:r w:rsidRPr="4A7FC5ED">
        <w:rPr>
          <w:rStyle w:val="normaltextrun"/>
          <w:rFonts w:ascii="Calibri" w:hAnsi="Calibri" w:cs="Calibri"/>
          <w:sz w:val="48"/>
          <w:szCs w:val="48"/>
        </w:rPr>
        <w:t>Emergent Wetland RIM Project Pilot</w:t>
      </w:r>
      <w:r w:rsidR="5FFB2EAB" w:rsidRPr="4A7FC5ED">
        <w:rPr>
          <w:rStyle w:val="normaltextrun"/>
          <w:rFonts w:ascii="Calibri" w:hAnsi="Calibri" w:cs="Calibri"/>
          <w:sz w:val="48"/>
          <w:szCs w:val="48"/>
        </w:rPr>
        <w:t xml:space="preserve"> 34-18</w:t>
      </w:r>
      <w:r w:rsidR="009B6FFA">
        <w:rPr>
          <w:rStyle w:val="normaltextrun"/>
          <w:rFonts w:ascii="Calibri" w:hAnsi="Calibri" w:cs="Calibri"/>
          <w:sz w:val="48"/>
          <w:szCs w:val="48"/>
        </w:rPr>
        <w:t>3</w:t>
      </w:r>
    </w:p>
    <w:p w14:paraId="13A61234" w14:textId="1DD038E1" w:rsidR="001E2FF9" w:rsidRDefault="001E2FF9" w:rsidP="58AD3B9B">
      <w:pPr>
        <w:pStyle w:val="paragraph"/>
        <w:spacing w:before="0" w:beforeAutospacing="0" w:after="0" w:afterAutospacing="0"/>
        <w:textAlignment w:val="baseline"/>
        <w:rPr>
          <w:rFonts w:ascii="Segoe UI" w:hAnsi="Segoe UI" w:cs="Segoe UI"/>
          <w:sz w:val="18"/>
          <w:szCs w:val="18"/>
        </w:rPr>
      </w:pPr>
      <w:r w:rsidRPr="58AD3B9B">
        <w:rPr>
          <w:rStyle w:val="normaltextrun"/>
          <w:rFonts w:ascii="Calibri" w:hAnsi="Calibri" w:cs="Calibri"/>
        </w:rPr>
        <w:t>Updated: 202</w:t>
      </w:r>
      <w:r w:rsidR="009B6FFA">
        <w:rPr>
          <w:rStyle w:val="normaltextrun"/>
          <w:rFonts w:ascii="Calibri" w:hAnsi="Calibri" w:cs="Calibri"/>
        </w:rPr>
        <w:t>3</w:t>
      </w:r>
      <w:r w:rsidRPr="58AD3B9B">
        <w:rPr>
          <w:rStyle w:val="eop"/>
          <w:rFonts w:ascii="Calibri" w:hAnsi="Calibri" w:cs="Calibri"/>
        </w:rPr>
        <w:t> </w:t>
      </w:r>
    </w:p>
    <w:p w14:paraId="4A0A4B2C" w14:textId="37A2C082" w:rsidR="00353372" w:rsidRDefault="00353372" w:rsidP="001E2FF9">
      <w:pPr>
        <w:pStyle w:val="paragraph"/>
        <w:spacing w:before="0" w:beforeAutospacing="0" w:after="0" w:afterAutospacing="0"/>
        <w:textAlignment w:val="baseline"/>
        <w:rPr>
          <w:rStyle w:val="normaltextrun"/>
          <w:rFonts w:ascii="Calibri" w:hAnsi="Calibri" w:cs="Calibri"/>
          <w:sz w:val="22"/>
          <w:szCs w:val="22"/>
        </w:rPr>
      </w:pPr>
    </w:p>
    <w:p w14:paraId="07F2B28D" w14:textId="13123DB6" w:rsidR="00353372" w:rsidRPr="00353372" w:rsidRDefault="001E2FF9" w:rsidP="00353372">
      <w:pPr>
        <w:spacing w:after="0" w:line="240" w:lineRule="auto"/>
        <w:textAlignment w:val="baseline"/>
        <w:rPr>
          <w:rFonts w:ascii="Segoe UI" w:eastAsia="Times New Roman" w:hAnsi="Segoe UI" w:cs="Segoe UI"/>
          <w:sz w:val="18"/>
          <w:szCs w:val="18"/>
        </w:rPr>
      </w:pPr>
      <w:r>
        <w:rPr>
          <w:rStyle w:val="normaltextrun"/>
          <w:rFonts w:ascii="Calibri" w:hAnsi="Calibri" w:cs="Calibri"/>
        </w:rPr>
        <w:t xml:space="preserve">This mix has been </w:t>
      </w:r>
      <w:r w:rsidRPr="3B72146E">
        <w:rPr>
          <w:rStyle w:val="normaltextrun"/>
          <w:rFonts w:ascii="Calibri" w:hAnsi="Calibri" w:cs="Calibri"/>
        </w:rPr>
        <w:t>designed for</w:t>
      </w:r>
      <w:r>
        <w:rPr>
          <w:rStyle w:val="normaltextrun"/>
          <w:rFonts w:ascii="Calibri" w:hAnsi="Calibri" w:cs="Calibri"/>
        </w:rPr>
        <w:t xml:space="preserve"> </w:t>
      </w:r>
      <w:r w:rsidR="00353372">
        <w:rPr>
          <w:rFonts w:ascii="Calibri" w:eastAsia="Times New Roman" w:hAnsi="Calibri" w:cs="Calibri"/>
        </w:rPr>
        <w:t>a</w:t>
      </w:r>
      <w:r w:rsidR="00353372" w:rsidRPr="00353372">
        <w:rPr>
          <w:rFonts w:ascii="Calibri" w:eastAsia="Times New Roman" w:hAnsi="Calibri" w:cs="Calibri"/>
        </w:rPr>
        <w:t xml:space="preserve">reas with soil saturation to the surface to two feet deep during a majority of the growing season and full to partial sun along ponds, </w:t>
      </w:r>
      <w:proofErr w:type="gramStart"/>
      <w:r w:rsidR="00353372" w:rsidRPr="00353372">
        <w:rPr>
          <w:rFonts w:ascii="Calibri" w:eastAsia="Times New Roman" w:hAnsi="Calibri" w:cs="Calibri"/>
        </w:rPr>
        <w:t>wetlands</w:t>
      </w:r>
      <w:proofErr w:type="gramEnd"/>
      <w:r w:rsidR="00353372" w:rsidRPr="00353372">
        <w:rPr>
          <w:rFonts w:ascii="Calibri" w:eastAsia="Times New Roman" w:hAnsi="Calibri" w:cs="Calibri"/>
        </w:rPr>
        <w:t xml:space="preserve"> or lakeshores or for wetland restoration projects where land is being converted from other uses such as agriculture or non-native grasses to a wetland restoration.  </w:t>
      </w:r>
      <w:r w:rsidR="2F976040" w:rsidRPr="3B72146E">
        <w:rPr>
          <w:rFonts w:ascii="Calibri" w:eastAsia="Times New Roman" w:hAnsi="Calibri" w:cs="Calibri"/>
        </w:rPr>
        <w:t xml:space="preserve">This mix has been designed for RIM or CRP conservation projects. The standard Emergent Wetland 34-181 should be used for mitigation projects. </w:t>
      </w:r>
    </w:p>
    <w:p w14:paraId="6515169A" w14:textId="04B87D5B" w:rsidR="001E2FF9" w:rsidRDefault="001E2FF9" w:rsidP="001E2FF9">
      <w:pPr>
        <w:pStyle w:val="paragraph"/>
        <w:spacing w:before="0" w:beforeAutospacing="0" w:after="0" w:afterAutospacing="0"/>
        <w:textAlignment w:val="baseline"/>
        <w:rPr>
          <w:rFonts w:ascii="Segoe UI" w:hAnsi="Segoe UI" w:cs="Segoe UI"/>
          <w:sz w:val="18"/>
          <w:szCs w:val="18"/>
        </w:rPr>
      </w:pPr>
    </w:p>
    <w:p w14:paraId="7510F73F" w14:textId="73B30F66" w:rsidR="001E2FF9" w:rsidRDefault="001E2FF9" w:rsidP="58AD3B9B">
      <w:pPr>
        <w:pStyle w:val="paragraph"/>
        <w:spacing w:before="0" w:beforeAutospacing="0" w:after="0" w:afterAutospacing="0"/>
        <w:textAlignment w:val="baseline"/>
      </w:pPr>
      <w:r>
        <w:rPr>
          <w:noProof/>
        </w:rPr>
        <w:drawing>
          <wp:inline distT="0" distB="0" distL="0" distR="0" wp14:anchorId="1C09CE4B" wp14:editId="06834D1F">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26EB0522">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4F6873B5">
        <w:rPr>
          <w:noProof/>
        </w:rPr>
        <w:drawing>
          <wp:inline distT="0" distB="0" distL="0" distR="0" wp14:anchorId="5FF3D151" wp14:editId="07461632">
            <wp:extent cx="12477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a:blip>
                    <a:srcRect l="4968" t="16534" r="74039" b="72349"/>
                    <a:stretch>
                      <a:fillRect/>
                    </a:stretch>
                  </pic:blipFill>
                  <pic:spPr bwMode="auto">
                    <a:xfrm>
                      <a:off x="0" y="0"/>
                      <a:ext cx="1247775" cy="371475"/>
                    </a:xfrm>
                    <a:prstGeom prst="rect">
                      <a:avLst/>
                    </a:prstGeom>
                    <a:ln>
                      <a:noFill/>
                    </a:ln>
                    <a:extLst>
                      <a:ext uri="{53640926-AAD7-44D8-BBD7-CCE9431645EC}">
                        <a14:shadowObscured xmlns:a14="http://schemas.microsoft.com/office/drawing/2010/main"/>
                      </a:ext>
                    </a:extLst>
                  </pic:spPr>
                </pic:pic>
              </a:graphicData>
            </a:graphic>
          </wp:inline>
        </w:drawing>
      </w:r>
      <w:r w:rsidR="4F6873B5">
        <w:rPr>
          <w:noProof/>
        </w:rPr>
        <w:drawing>
          <wp:inline distT="0" distB="0" distL="0" distR="0" wp14:anchorId="30AF8236" wp14:editId="179C1A9D">
            <wp:extent cx="2219325" cy="459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19325" cy="459780"/>
                    </a:xfrm>
                    <a:prstGeom prst="rect">
                      <a:avLst/>
                    </a:prstGeom>
                    <a:noFill/>
                    <a:ln>
                      <a:noFill/>
                    </a:ln>
                  </pic:spPr>
                </pic:pic>
              </a:graphicData>
            </a:graphic>
          </wp:inline>
        </w:drawing>
      </w:r>
      <w:r w:rsidRPr="58AD3B9B">
        <w:rPr>
          <w:rStyle w:val="eop"/>
          <w:rFonts w:ascii="Calibri" w:hAnsi="Calibri" w:cs="Calibri"/>
          <w:sz w:val="22"/>
          <w:szCs w:val="22"/>
        </w:rPr>
        <w:t> </w:t>
      </w:r>
    </w:p>
    <w:p w14:paraId="3EFC073F" w14:textId="77777777" w:rsidR="00951748" w:rsidRDefault="00951748" w:rsidP="001E2FF9">
      <w:pPr>
        <w:pStyle w:val="paragraph"/>
        <w:spacing w:before="0" w:beforeAutospacing="0" w:after="0" w:afterAutospacing="0"/>
        <w:ind w:right="-540"/>
        <w:textAlignment w:val="baseline"/>
        <w:rPr>
          <w:rStyle w:val="normaltextrun"/>
          <w:rFonts w:ascii="Calibri" w:hAnsi="Calibri" w:cs="Calibri"/>
          <w:sz w:val="22"/>
          <w:szCs w:val="22"/>
        </w:rPr>
      </w:pPr>
    </w:p>
    <w:p w14:paraId="6254FAA9" w14:textId="7BB5EC56" w:rsidR="00353372" w:rsidRDefault="001E2FF9" w:rsidP="3D7E53DB">
      <w:pPr>
        <w:pStyle w:val="paragraph"/>
        <w:spacing w:before="0" w:beforeAutospacing="0" w:after="0" w:afterAutospacing="0"/>
        <w:ind w:right="-540"/>
        <w:rPr>
          <w:rStyle w:val="eop"/>
          <w:rFonts w:ascii="Calibri" w:hAnsi="Calibri" w:cs="Calibri"/>
          <w:sz w:val="22"/>
          <w:szCs w:val="22"/>
        </w:rPr>
      </w:pPr>
      <w:r w:rsidRPr="3D7E53DB">
        <w:rPr>
          <w:rStyle w:val="normaltextrun"/>
          <w:rFonts w:ascii="Calibri" w:hAnsi="Calibri" w:cs="Calibri"/>
          <w:sz w:val="22"/>
          <w:szCs w:val="22"/>
        </w:rPr>
        <w:t>Partners also include collaboration among Non-profits, Seed vendors, SWCD, Tribal Governments, Consultants, County and Cities. </w:t>
      </w:r>
      <w:r w:rsidR="00353372" w:rsidRPr="3D7E53DB">
        <w:rPr>
          <w:rStyle w:val="normaltextrun"/>
          <w:rFonts w:ascii="Calibri" w:hAnsi="Calibri" w:cs="Calibri"/>
          <w:sz w:val="22"/>
          <w:szCs w:val="22"/>
        </w:rPr>
        <w:t>(</w:t>
      </w:r>
      <w:r w:rsidR="00945812" w:rsidRPr="3D7E53DB">
        <w:rPr>
          <w:rStyle w:val="normaltextrun"/>
          <w:rFonts w:ascii="Calibri" w:hAnsi="Calibri" w:cs="Calibri"/>
          <w:sz w:val="22"/>
          <w:szCs w:val="22"/>
        </w:rPr>
        <w:t>See</w:t>
      </w:r>
      <w:r w:rsidRPr="3D7E53DB">
        <w:rPr>
          <w:rStyle w:val="normaltextrun"/>
          <w:rFonts w:ascii="Calibri" w:hAnsi="Calibri" w:cs="Calibri"/>
          <w:sz w:val="22"/>
          <w:szCs w:val="22"/>
        </w:rPr>
        <w:t> </w:t>
      </w:r>
      <w:r w:rsidR="00945812">
        <w:rPr>
          <w:rStyle w:val="normaltextrun"/>
          <w:rFonts w:ascii="Calibri" w:hAnsi="Calibri" w:cs="Calibri"/>
          <w:sz w:val="22"/>
          <w:szCs w:val="22"/>
        </w:rPr>
        <w:t>partner</w:t>
      </w:r>
      <w:r w:rsidRPr="3D7E53DB">
        <w:rPr>
          <w:rStyle w:val="normaltextrun"/>
          <w:rFonts w:ascii="Calibri" w:hAnsi="Calibri" w:cs="Calibri"/>
          <w:sz w:val="22"/>
          <w:szCs w:val="22"/>
        </w:rPr>
        <w:t xml:space="preserve"> list on </w:t>
      </w:r>
      <w:hyperlink r:id="rId11">
        <w:r w:rsidRPr="3D7E53DB">
          <w:rPr>
            <w:rStyle w:val="normaltextrun"/>
            <w:rFonts w:ascii="Calibri" w:hAnsi="Calibri" w:cs="Calibri"/>
            <w:color w:val="0563C1"/>
            <w:sz w:val="22"/>
            <w:szCs w:val="22"/>
            <w:u w:val="single"/>
          </w:rPr>
          <w:t>website</w:t>
        </w:r>
      </w:hyperlink>
      <w:r w:rsidRPr="3D7E53DB">
        <w:rPr>
          <w:rStyle w:val="normaltextrun"/>
          <w:rFonts w:ascii="Calibri" w:hAnsi="Calibri" w:cs="Calibri"/>
          <w:sz w:val="22"/>
          <w:szCs w:val="22"/>
        </w:rPr>
        <w:t> )</w:t>
      </w:r>
      <w:r w:rsidRPr="3D7E53DB">
        <w:rPr>
          <w:rStyle w:val="eop"/>
          <w:rFonts w:ascii="Calibri" w:hAnsi="Calibri" w:cs="Calibri"/>
          <w:sz w:val="22"/>
          <w:szCs w:val="22"/>
        </w:rPr>
        <w:t> </w:t>
      </w:r>
    </w:p>
    <w:p w14:paraId="2B2594D6" w14:textId="77777777" w:rsidR="009B6FFA" w:rsidRDefault="009B6FFA" w:rsidP="3D7E53DB">
      <w:pPr>
        <w:pStyle w:val="paragraph"/>
        <w:spacing w:before="0" w:beforeAutospacing="0" w:after="0" w:afterAutospacing="0"/>
        <w:ind w:right="-540"/>
        <w:rPr>
          <w:rFonts w:ascii="Segoe UI" w:hAnsi="Segoe UI" w:cs="Segoe UI"/>
          <w:sz w:val="18"/>
          <w:szCs w:val="18"/>
        </w:rPr>
      </w:pPr>
    </w:p>
    <w:tbl>
      <w:tblPr>
        <w:tblW w:w="9450" w:type="dxa"/>
        <w:tblInd w:w="-90" w:type="dxa"/>
        <w:tblLook w:val="04A0" w:firstRow="1" w:lastRow="0" w:firstColumn="1" w:lastColumn="0" w:noHBand="0" w:noVBand="1"/>
      </w:tblPr>
      <w:tblGrid>
        <w:gridCol w:w="921"/>
        <w:gridCol w:w="1992"/>
        <w:gridCol w:w="2645"/>
        <w:gridCol w:w="663"/>
        <w:gridCol w:w="1051"/>
        <w:gridCol w:w="1089"/>
        <w:gridCol w:w="1089"/>
      </w:tblGrid>
      <w:tr w:rsidR="009B6FFA" w:rsidRPr="009B6FFA" w14:paraId="6C4C8865" w14:textId="77777777" w:rsidTr="00DA3A75">
        <w:trPr>
          <w:trHeight w:val="255"/>
        </w:trPr>
        <w:tc>
          <w:tcPr>
            <w:tcW w:w="935" w:type="dxa"/>
            <w:tcBorders>
              <w:top w:val="nil"/>
              <w:left w:val="nil"/>
              <w:bottom w:val="nil"/>
              <w:right w:val="nil"/>
            </w:tcBorders>
            <w:shd w:val="clear" w:color="auto" w:fill="auto"/>
            <w:noWrap/>
            <w:vAlign w:val="bottom"/>
            <w:hideMark/>
          </w:tcPr>
          <w:p w14:paraId="6F5A570A" w14:textId="77777777" w:rsidR="009B6FFA" w:rsidRPr="009B6FFA" w:rsidRDefault="009B6FFA" w:rsidP="009B6FFA">
            <w:pPr>
              <w:spacing w:after="0" w:line="240" w:lineRule="auto"/>
              <w:rPr>
                <w:rFonts w:ascii="Times New Roman" w:eastAsia="Times New Roman" w:hAnsi="Times New Roman" w:cs="Times New Roman"/>
                <w:sz w:val="24"/>
                <w:szCs w:val="24"/>
              </w:rPr>
            </w:pPr>
            <w:bookmarkStart w:id="0" w:name="RANGE!A1"/>
            <w:bookmarkEnd w:id="0"/>
          </w:p>
        </w:tc>
        <w:tc>
          <w:tcPr>
            <w:tcW w:w="2027" w:type="dxa"/>
            <w:tcBorders>
              <w:top w:val="nil"/>
              <w:left w:val="nil"/>
              <w:bottom w:val="nil"/>
              <w:right w:val="nil"/>
            </w:tcBorders>
            <w:shd w:val="clear" w:color="auto" w:fill="auto"/>
            <w:noWrap/>
            <w:vAlign w:val="bottom"/>
            <w:hideMark/>
          </w:tcPr>
          <w:p w14:paraId="77CA064D" w14:textId="77777777" w:rsidR="009B6FFA" w:rsidRPr="009B6FFA" w:rsidRDefault="009B6FFA" w:rsidP="009B6FFA">
            <w:pPr>
              <w:spacing w:after="0" w:line="240" w:lineRule="auto"/>
              <w:rPr>
                <w:rFonts w:ascii="Arial" w:eastAsia="Times New Roman" w:hAnsi="Arial" w:cs="Arial"/>
                <w:b/>
                <w:bCs/>
                <w:color w:val="000000"/>
                <w:sz w:val="20"/>
                <w:szCs w:val="20"/>
              </w:rPr>
            </w:pPr>
            <w:bookmarkStart w:id="1" w:name="RANGE!B1:G30"/>
            <w:r w:rsidRPr="009B6FFA">
              <w:rPr>
                <w:rFonts w:ascii="Arial" w:eastAsia="Times New Roman" w:hAnsi="Arial" w:cs="Arial"/>
                <w:b/>
                <w:bCs/>
                <w:color w:val="000000"/>
                <w:sz w:val="20"/>
                <w:szCs w:val="20"/>
              </w:rPr>
              <w:t>34-183</w:t>
            </w:r>
            <w:bookmarkEnd w:id="1"/>
          </w:p>
        </w:tc>
        <w:tc>
          <w:tcPr>
            <w:tcW w:w="4418" w:type="dxa"/>
            <w:gridSpan w:val="3"/>
            <w:tcBorders>
              <w:top w:val="nil"/>
              <w:left w:val="nil"/>
              <w:bottom w:val="nil"/>
              <w:right w:val="nil"/>
            </w:tcBorders>
            <w:shd w:val="clear" w:color="auto" w:fill="auto"/>
            <w:noWrap/>
            <w:vAlign w:val="bottom"/>
            <w:hideMark/>
          </w:tcPr>
          <w:p w14:paraId="1C60B8ED"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Emergent Wetland RIM Project Mix</w:t>
            </w:r>
          </w:p>
        </w:tc>
        <w:tc>
          <w:tcPr>
            <w:tcW w:w="992" w:type="dxa"/>
            <w:tcBorders>
              <w:top w:val="nil"/>
              <w:left w:val="nil"/>
              <w:bottom w:val="nil"/>
              <w:right w:val="nil"/>
            </w:tcBorders>
            <w:shd w:val="clear" w:color="auto" w:fill="auto"/>
            <w:noWrap/>
            <w:vAlign w:val="bottom"/>
            <w:hideMark/>
          </w:tcPr>
          <w:p w14:paraId="45A326CD" w14:textId="77777777" w:rsidR="009B6FFA" w:rsidRPr="009B6FFA" w:rsidRDefault="009B6FFA" w:rsidP="009B6FFA">
            <w:pPr>
              <w:spacing w:after="0" w:line="240" w:lineRule="auto"/>
              <w:rPr>
                <w:rFonts w:ascii="Arial" w:eastAsia="Times New Roman" w:hAnsi="Arial" w:cs="Arial"/>
                <w:b/>
                <w:bCs/>
                <w:color w:val="000000"/>
                <w:sz w:val="20"/>
                <w:szCs w:val="20"/>
              </w:rPr>
            </w:pPr>
          </w:p>
        </w:tc>
        <w:tc>
          <w:tcPr>
            <w:tcW w:w="1078" w:type="dxa"/>
            <w:tcBorders>
              <w:top w:val="nil"/>
              <w:left w:val="nil"/>
              <w:bottom w:val="nil"/>
              <w:right w:val="nil"/>
            </w:tcBorders>
            <w:shd w:val="clear" w:color="auto" w:fill="auto"/>
            <w:noWrap/>
            <w:vAlign w:val="bottom"/>
            <w:hideMark/>
          </w:tcPr>
          <w:p w14:paraId="1F1463FC" w14:textId="77777777" w:rsidR="009B6FFA" w:rsidRPr="009B6FFA" w:rsidRDefault="009B6FFA" w:rsidP="009B6FFA">
            <w:pPr>
              <w:spacing w:after="0" w:line="240" w:lineRule="auto"/>
              <w:jc w:val="center"/>
              <w:rPr>
                <w:rFonts w:ascii="Times New Roman" w:eastAsia="Times New Roman" w:hAnsi="Times New Roman" w:cs="Times New Roman"/>
                <w:sz w:val="20"/>
                <w:szCs w:val="20"/>
              </w:rPr>
            </w:pPr>
          </w:p>
        </w:tc>
      </w:tr>
      <w:tr w:rsidR="009B6FFA" w:rsidRPr="009B6FFA" w14:paraId="76EC7F57" w14:textId="77777777" w:rsidTr="00DA3A75">
        <w:trPr>
          <w:trHeight w:val="510"/>
        </w:trPr>
        <w:tc>
          <w:tcPr>
            <w:tcW w:w="93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F198054"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Code</w:t>
            </w:r>
          </w:p>
        </w:tc>
        <w:tc>
          <w:tcPr>
            <w:tcW w:w="2027" w:type="dxa"/>
            <w:tcBorders>
              <w:top w:val="single" w:sz="4" w:space="0" w:color="auto"/>
              <w:left w:val="nil"/>
              <w:bottom w:val="single" w:sz="4" w:space="0" w:color="auto"/>
              <w:right w:val="single" w:sz="4" w:space="0" w:color="auto"/>
            </w:tcBorders>
            <w:shd w:val="clear" w:color="000000" w:fill="9BC2E6"/>
            <w:vAlign w:val="bottom"/>
            <w:hideMark/>
          </w:tcPr>
          <w:p w14:paraId="205CF740" w14:textId="77777777" w:rsidR="009B6FFA" w:rsidRPr="009B6FFA" w:rsidRDefault="009B6FFA" w:rsidP="009B6FFA">
            <w:pPr>
              <w:spacing w:after="0" w:line="240" w:lineRule="auto"/>
              <w:jc w:val="center"/>
              <w:rPr>
                <w:rFonts w:ascii="Arial" w:eastAsia="Times New Roman" w:hAnsi="Arial" w:cs="Arial"/>
                <w:b/>
                <w:bCs/>
                <w:sz w:val="20"/>
                <w:szCs w:val="20"/>
              </w:rPr>
            </w:pPr>
            <w:r w:rsidRPr="009B6FFA">
              <w:rPr>
                <w:rFonts w:ascii="Arial" w:eastAsia="Times New Roman" w:hAnsi="Arial" w:cs="Arial"/>
                <w:b/>
                <w:bCs/>
                <w:sz w:val="20"/>
                <w:szCs w:val="20"/>
              </w:rPr>
              <w:t>Common Name</w:t>
            </w:r>
          </w:p>
        </w:tc>
        <w:tc>
          <w:tcPr>
            <w:tcW w:w="2693" w:type="dxa"/>
            <w:tcBorders>
              <w:top w:val="single" w:sz="4" w:space="0" w:color="auto"/>
              <w:left w:val="nil"/>
              <w:bottom w:val="single" w:sz="4" w:space="0" w:color="auto"/>
              <w:right w:val="single" w:sz="4" w:space="0" w:color="auto"/>
            </w:tcBorders>
            <w:shd w:val="clear" w:color="000000" w:fill="9BC2E6"/>
            <w:vAlign w:val="bottom"/>
            <w:hideMark/>
          </w:tcPr>
          <w:p w14:paraId="298618D6" w14:textId="77777777" w:rsidR="009B6FFA" w:rsidRPr="009B6FFA" w:rsidRDefault="009B6FFA" w:rsidP="009B6FFA">
            <w:pPr>
              <w:spacing w:after="0" w:line="240" w:lineRule="auto"/>
              <w:jc w:val="center"/>
              <w:rPr>
                <w:rFonts w:ascii="Arial" w:eastAsia="Times New Roman" w:hAnsi="Arial" w:cs="Arial"/>
                <w:b/>
                <w:bCs/>
                <w:sz w:val="20"/>
                <w:szCs w:val="20"/>
              </w:rPr>
            </w:pPr>
            <w:r w:rsidRPr="009B6FFA">
              <w:rPr>
                <w:rFonts w:ascii="Arial" w:eastAsia="Times New Roman" w:hAnsi="Arial" w:cs="Arial"/>
                <w:b/>
                <w:bCs/>
                <w:sz w:val="20"/>
                <w:szCs w:val="20"/>
              </w:rPr>
              <w:t>Scientific Name</w:t>
            </w:r>
          </w:p>
        </w:tc>
        <w:tc>
          <w:tcPr>
            <w:tcW w:w="658" w:type="dxa"/>
            <w:tcBorders>
              <w:top w:val="single" w:sz="4" w:space="0" w:color="auto"/>
              <w:left w:val="nil"/>
              <w:bottom w:val="single" w:sz="4" w:space="0" w:color="auto"/>
              <w:right w:val="single" w:sz="4" w:space="0" w:color="auto"/>
            </w:tcBorders>
            <w:shd w:val="clear" w:color="000000" w:fill="9BC2E6"/>
            <w:vAlign w:val="bottom"/>
            <w:hideMark/>
          </w:tcPr>
          <w:p w14:paraId="18738144" w14:textId="77777777" w:rsidR="009B6FFA" w:rsidRPr="009B6FFA" w:rsidRDefault="009B6FFA" w:rsidP="009B6FFA">
            <w:pPr>
              <w:spacing w:after="0" w:line="240" w:lineRule="auto"/>
              <w:jc w:val="center"/>
              <w:rPr>
                <w:rFonts w:ascii="Arial" w:eastAsia="Times New Roman" w:hAnsi="Arial" w:cs="Arial"/>
                <w:b/>
                <w:bCs/>
                <w:sz w:val="20"/>
                <w:szCs w:val="20"/>
              </w:rPr>
            </w:pPr>
            <w:r w:rsidRPr="009B6FFA">
              <w:rPr>
                <w:rFonts w:ascii="Arial" w:eastAsia="Times New Roman" w:hAnsi="Arial" w:cs="Arial"/>
                <w:b/>
                <w:bCs/>
                <w:sz w:val="20"/>
                <w:szCs w:val="20"/>
              </w:rPr>
              <w:t xml:space="preserve">PLS </w:t>
            </w:r>
            <w:proofErr w:type="spellStart"/>
            <w:r w:rsidRPr="009B6FFA">
              <w:rPr>
                <w:rFonts w:ascii="Arial" w:eastAsia="Times New Roman" w:hAnsi="Arial" w:cs="Arial"/>
                <w:b/>
                <w:bCs/>
                <w:sz w:val="20"/>
                <w:szCs w:val="20"/>
              </w:rPr>
              <w:t>lb</w:t>
            </w:r>
            <w:proofErr w:type="spellEnd"/>
            <w:r w:rsidRPr="009B6FFA">
              <w:rPr>
                <w:rFonts w:ascii="Arial" w:eastAsia="Times New Roman" w:hAnsi="Arial" w:cs="Arial"/>
                <w:b/>
                <w:bCs/>
                <w:sz w:val="20"/>
                <w:szCs w:val="20"/>
              </w:rPr>
              <w:t>/ac</w:t>
            </w:r>
          </w:p>
        </w:tc>
        <w:tc>
          <w:tcPr>
            <w:tcW w:w="1067" w:type="dxa"/>
            <w:tcBorders>
              <w:top w:val="single" w:sz="4" w:space="0" w:color="auto"/>
              <w:left w:val="nil"/>
              <w:bottom w:val="single" w:sz="4" w:space="0" w:color="auto"/>
              <w:right w:val="single" w:sz="4" w:space="0" w:color="auto"/>
            </w:tcBorders>
            <w:shd w:val="clear" w:color="000000" w:fill="9BC2E6"/>
            <w:vAlign w:val="bottom"/>
            <w:hideMark/>
          </w:tcPr>
          <w:p w14:paraId="2232D809" w14:textId="77777777" w:rsidR="009B6FFA" w:rsidRPr="009B6FFA" w:rsidRDefault="009B6FFA" w:rsidP="009B6FFA">
            <w:pPr>
              <w:spacing w:after="0" w:line="240" w:lineRule="auto"/>
              <w:jc w:val="center"/>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xml:space="preserve">% by PLS </w:t>
            </w:r>
            <w:proofErr w:type="spellStart"/>
            <w:r w:rsidRPr="009B6FFA">
              <w:rPr>
                <w:rFonts w:ascii="Arial" w:eastAsia="Times New Roman" w:hAnsi="Arial" w:cs="Arial"/>
                <w:b/>
                <w:bCs/>
                <w:color w:val="000000"/>
                <w:sz w:val="20"/>
                <w:szCs w:val="20"/>
              </w:rPr>
              <w:t>lb</w:t>
            </w:r>
            <w:proofErr w:type="spellEnd"/>
            <w:r w:rsidRPr="009B6FFA">
              <w:rPr>
                <w:rFonts w:ascii="Arial" w:eastAsia="Times New Roman" w:hAnsi="Arial" w:cs="Arial"/>
                <w:b/>
                <w:bCs/>
                <w:color w:val="000000"/>
                <w:sz w:val="20"/>
                <w:szCs w:val="20"/>
              </w:rPr>
              <w:t>/ac</w:t>
            </w:r>
          </w:p>
        </w:tc>
        <w:tc>
          <w:tcPr>
            <w:tcW w:w="992" w:type="dxa"/>
            <w:tcBorders>
              <w:top w:val="single" w:sz="4" w:space="0" w:color="auto"/>
              <w:left w:val="nil"/>
              <w:bottom w:val="single" w:sz="4" w:space="0" w:color="auto"/>
              <w:right w:val="single" w:sz="4" w:space="0" w:color="auto"/>
            </w:tcBorders>
            <w:shd w:val="clear" w:color="000000" w:fill="9BC2E6"/>
            <w:vAlign w:val="bottom"/>
            <w:hideMark/>
          </w:tcPr>
          <w:p w14:paraId="13968BF1" w14:textId="77777777" w:rsidR="009B6FFA" w:rsidRPr="009B6FFA" w:rsidRDefault="009B6FFA" w:rsidP="009B6FFA">
            <w:pPr>
              <w:spacing w:after="0" w:line="240" w:lineRule="auto"/>
              <w:jc w:val="center"/>
              <w:rPr>
                <w:rFonts w:ascii="Arial" w:eastAsia="Times New Roman" w:hAnsi="Arial" w:cs="Arial"/>
                <w:b/>
                <w:bCs/>
                <w:sz w:val="20"/>
                <w:szCs w:val="20"/>
              </w:rPr>
            </w:pPr>
            <w:r w:rsidRPr="009B6FFA">
              <w:rPr>
                <w:rFonts w:ascii="Arial" w:eastAsia="Times New Roman" w:hAnsi="Arial" w:cs="Arial"/>
                <w:b/>
                <w:bCs/>
                <w:sz w:val="20"/>
                <w:szCs w:val="20"/>
              </w:rPr>
              <w:t>Seeds/ft2</w:t>
            </w:r>
          </w:p>
        </w:tc>
        <w:tc>
          <w:tcPr>
            <w:tcW w:w="1078" w:type="dxa"/>
            <w:tcBorders>
              <w:top w:val="single" w:sz="4" w:space="0" w:color="auto"/>
              <w:left w:val="nil"/>
              <w:bottom w:val="single" w:sz="4" w:space="0" w:color="auto"/>
              <w:right w:val="single" w:sz="4" w:space="0" w:color="auto"/>
            </w:tcBorders>
            <w:shd w:val="clear" w:color="000000" w:fill="9BC2E6"/>
            <w:vAlign w:val="bottom"/>
            <w:hideMark/>
          </w:tcPr>
          <w:p w14:paraId="118358A5" w14:textId="77777777" w:rsidR="009B6FFA" w:rsidRPr="009B6FFA" w:rsidRDefault="009B6FFA" w:rsidP="009B6FFA">
            <w:pPr>
              <w:spacing w:after="0" w:line="240" w:lineRule="auto"/>
              <w:jc w:val="center"/>
              <w:rPr>
                <w:rFonts w:ascii="Arial" w:eastAsia="Times New Roman" w:hAnsi="Arial" w:cs="Arial"/>
                <w:b/>
                <w:bCs/>
                <w:sz w:val="20"/>
                <w:szCs w:val="20"/>
              </w:rPr>
            </w:pPr>
            <w:r w:rsidRPr="009B6FFA">
              <w:rPr>
                <w:rFonts w:ascii="Arial" w:eastAsia="Times New Roman" w:hAnsi="Arial" w:cs="Arial"/>
                <w:b/>
                <w:bCs/>
                <w:sz w:val="20"/>
                <w:szCs w:val="20"/>
              </w:rPr>
              <w:t>% by Seeds/ft2</w:t>
            </w:r>
          </w:p>
        </w:tc>
      </w:tr>
      <w:tr w:rsidR="009B6FFA" w:rsidRPr="009B6FFA" w14:paraId="530A6AC4"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69DE1ECB"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becsyz</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09504B0F"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 xml:space="preserve">American </w:t>
            </w:r>
            <w:proofErr w:type="spellStart"/>
            <w:r w:rsidRPr="009B6FFA">
              <w:rPr>
                <w:rFonts w:ascii="Arial" w:eastAsia="Times New Roman" w:hAnsi="Arial" w:cs="Arial"/>
                <w:color w:val="000000"/>
                <w:sz w:val="20"/>
                <w:szCs w:val="20"/>
              </w:rPr>
              <w:t>Sloughgrass</w:t>
            </w:r>
            <w:proofErr w:type="spellEnd"/>
          </w:p>
        </w:tc>
        <w:tc>
          <w:tcPr>
            <w:tcW w:w="2693" w:type="dxa"/>
            <w:tcBorders>
              <w:top w:val="nil"/>
              <w:left w:val="nil"/>
              <w:bottom w:val="single" w:sz="4" w:space="0" w:color="auto"/>
              <w:right w:val="single" w:sz="4" w:space="0" w:color="auto"/>
            </w:tcBorders>
            <w:shd w:val="clear" w:color="000000" w:fill="A9D08E"/>
            <w:noWrap/>
            <w:vAlign w:val="bottom"/>
            <w:hideMark/>
          </w:tcPr>
          <w:p w14:paraId="685C34D8"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Beckmannia</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syzigachne</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34643DBA"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1.20</w:t>
            </w:r>
          </w:p>
        </w:tc>
        <w:tc>
          <w:tcPr>
            <w:tcW w:w="1067" w:type="dxa"/>
            <w:tcBorders>
              <w:top w:val="nil"/>
              <w:left w:val="nil"/>
              <w:bottom w:val="single" w:sz="4" w:space="0" w:color="auto"/>
              <w:right w:val="single" w:sz="4" w:space="0" w:color="auto"/>
            </w:tcBorders>
            <w:shd w:val="clear" w:color="auto" w:fill="auto"/>
            <w:noWrap/>
            <w:vAlign w:val="bottom"/>
            <w:hideMark/>
          </w:tcPr>
          <w:p w14:paraId="04A0DAB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32.43%</w:t>
            </w:r>
          </w:p>
        </w:tc>
        <w:tc>
          <w:tcPr>
            <w:tcW w:w="992" w:type="dxa"/>
            <w:tcBorders>
              <w:top w:val="nil"/>
              <w:left w:val="nil"/>
              <w:bottom w:val="single" w:sz="4" w:space="0" w:color="auto"/>
              <w:right w:val="single" w:sz="4" w:space="0" w:color="auto"/>
            </w:tcBorders>
            <w:shd w:val="clear" w:color="auto" w:fill="auto"/>
            <w:noWrap/>
            <w:vAlign w:val="bottom"/>
            <w:hideMark/>
          </w:tcPr>
          <w:p w14:paraId="29F29523"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22.04</w:t>
            </w:r>
          </w:p>
        </w:tc>
        <w:tc>
          <w:tcPr>
            <w:tcW w:w="1078" w:type="dxa"/>
            <w:tcBorders>
              <w:top w:val="nil"/>
              <w:left w:val="nil"/>
              <w:bottom w:val="single" w:sz="4" w:space="0" w:color="auto"/>
              <w:right w:val="single" w:sz="4" w:space="0" w:color="auto"/>
            </w:tcBorders>
            <w:shd w:val="clear" w:color="auto" w:fill="auto"/>
            <w:noWrap/>
            <w:vAlign w:val="bottom"/>
            <w:hideMark/>
          </w:tcPr>
          <w:p w14:paraId="5A503B93"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18.20%</w:t>
            </w:r>
          </w:p>
        </w:tc>
      </w:tr>
      <w:tr w:rsidR="009B6FFA" w:rsidRPr="009B6FFA" w14:paraId="733F4FFF"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1AEBE6A"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glygra</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37CBC0D9"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American Manna Grass</w:t>
            </w:r>
          </w:p>
        </w:tc>
        <w:tc>
          <w:tcPr>
            <w:tcW w:w="2693" w:type="dxa"/>
            <w:tcBorders>
              <w:top w:val="nil"/>
              <w:left w:val="nil"/>
              <w:bottom w:val="single" w:sz="4" w:space="0" w:color="auto"/>
              <w:right w:val="single" w:sz="4" w:space="0" w:color="auto"/>
            </w:tcBorders>
            <w:shd w:val="clear" w:color="000000" w:fill="A9D08E"/>
            <w:noWrap/>
            <w:vAlign w:val="bottom"/>
            <w:hideMark/>
          </w:tcPr>
          <w:p w14:paraId="1EB22498"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Glyceria</w:t>
            </w:r>
            <w:proofErr w:type="spellEnd"/>
            <w:r w:rsidRPr="009B6FFA">
              <w:rPr>
                <w:rFonts w:ascii="Arial" w:eastAsia="Times New Roman" w:hAnsi="Arial" w:cs="Arial"/>
                <w:color w:val="000000"/>
                <w:sz w:val="20"/>
                <w:szCs w:val="20"/>
              </w:rPr>
              <w:t xml:space="preserve"> grandis</w:t>
            </w:r>
          </w:p>
        </w:tc>
        <w:tc>
          <w:tcPr>
            <w:tcW w:w="658" w:type="dxa"/>
            <w:tcBorders>
              <w:top w:val="nil"/>
              <w:left w:val="nil"/>
              <w:bottom w:val="single" w:sz="4" w:space="0" w:color="auto"/>
              <w:right w:val="single" w:sz="4" w:space="0" w:color="auto"/>
            </w:tcBorders>
            <w:shd w:val="clear" w:color="auto" w:fill="auto"/>
            <w:noWrap/>
            <w:vAlign w:val="bottom"/>
            <w:hideMark/>
          </w:tcPr>
          <w:p w14:paraId="333293F1"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0.18</w:t>
            </w:r>
          </w:p>
        </w:tc>
        <w:tc>
          <w:tcPr>
            <w:tcW w:w="1067" w:type="dxa"/>
            <w:tcBorders>
              <w:top w:val="nil"/>
              <w:left w:val="nil"/>
              <w:bottom w:val="single" w:sz="4" w:space="0" w:color="auto"/>
              <w:right w:val="single" w:sz="4" w:space="0" w:color="auto"/>
            </w:tcBorders>
            <w:shd w:val="clear" w:color="auto" w:fill="auto"/>
            <w:noWrap/>
            <w:vAlign w:val="bottom"/>
            <w:hideMark/>
          </w:tcPr>
          <w:p w14:paraId="36624B49"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4.86%</w:t>
            </w:r>
          </w:p>
        </w:tc>
        <w:tc>
          <w:tcPr>
            <w:tcW w:w="992" w:type="dxa"/>
            <w:tcBorders>
              <w:top w:val="nil"/>
              <w:left w:val="nil"/>
              <w:bottom w:val="single" w:sz="4" w:space="0" w:color="auto"/>
              <w:right w:val="single" w:sz="4" w:space="0" w:color="auto"/>
            </w:tcBorders>
            <w:shd w:val="clear" w:color="auto" w:fill="auto"/>
            <w:noWrap/>
            <w:vAlign w:val="bottom"/>
            <w:hideMark/>
          </w:tcPr>
          <w:p w14:paraId="73EEF4FA"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4.63</w:t>
            </w:r>
          </w:p>
        </w:tc>
        <w:tc>
          <w:tcPr>
            <w:tcW w:w="1078" w:type="dxa"/>
            <w:tcBorders>
              <w:top w:val="nil"/>
              <w:left w:val="nil"/>
              <w:bottom w:val="single" w:sz="4" w:space="0" w:color="auto"/>
              <w:right w:val="single" w:sz="4" w:space="0" w:color="auto"/>
            </w:tcBorders>
            <w:shd w:val="clear" w:color="auto" w:fill="auto"/>
            <w:noWrap/>
            <w:vAlign w:val="bottom"/>
            <w:hideMark/>
          </w:tcPr>
          <w:p w14:paraId="31390346"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3.82%</w:t>
            </w:r>
          </w:p>
        </w:tc>
      </w:tr>
      <w:tr w:rsidR="009B6FFA" w:rsidRPr="009B6FFA" w14:paraId="22852FCF"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EECD2FC"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leeory</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3E66F65F"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Rice Cut Grass</w:t>
            </w:r>
          </w:p>
        </w:tc>
        <w:tc>
          <w:tcPr>
            <w:tcW w:w="2693" w:type="dxa"/>
            <w:tcBorders>
              <w:top w:val="nil"/>
              <w:left w:val="nil"/>
              <w:bottom w:val="single" w:sz="4" w:space="0" w:color="auto"/>
              <w:right w:val="single" w:sz="4" w:space="0" w:color="auto"/>
            </w:tcBorders>
            <w:shd w:val="clear" w:color="000000" w:fill="A9D08E"/>
            <w:noWrap/>
            <w:vAlign w:val="bottom"/>
            <w:hideMark/>
          </w:tcPr>
          <w:p w14:paraId="0F0678C6"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Leersia</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oryzoides</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06540ABE"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0.12</w:t>
            </w:r>
          </w:p>
        </w:tc>
        <w:tc>
          <w:tcPr>
            <w:tcW w:w="1067" w:type="dxa"/>
            <w:tcBorders>
              <w:top w:val="nil"/>
              <w:left w:val="nil"/>
              <w:bottom w:val="single" w:sz="4" w:space="0" w:color="auto"/>
              <w:right w:val="single" w:sz="4" w:space="0" w:color="auto"/>
            </w:tcBorders>
            <w:shd w:val="clear" w:color="auto" w:fill="auto"/>
            <w:noWrap/>
            <w:vAlign w:val="bottom"/>
            <w:hideMark/>
          </w:tcPr>
          <w:p w14:paraId="612CC116"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3.24%</w:t>
            </w:r>
          </w:p>
        </w:tc>
        <w:tc>
          <w:tcPr>
            <w:tcW w:w="992" w:type="dxa"/>
            <w:tcBorders>
              <w:top w:val="nil"/>
              <w:left w:val="nil"/>
              <w:bottom w:val="single" w:sz="4" w:space="0" w:color="auto"/>
              <w:right w:val="single" w:sz="4" w:space="0" w:color="auto"/>
            </w:tcBorders>
            <w:shd w:val="clear" w:color="auto" w:fill="auto"/>
            <w:noWrap/>
            <w:vAlign w:val="bottom"/>
            <w:hideMark/>
          </w:tcPr>
          <w:p w14:paraId="0CF84D53"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1.50</w:t>
            </w:r>
          </w:p>
        </w:tc>
        <w:tc>
          <w:tcPr>
            <w:tcW w:w="1078" w:type="dxa"/>
            <w:tcBorders>
              <w:top w:val="nil"/>
              <w:left w:val="nil"/>
              <w:bottom w:val="single" w:sz="4" w:space="0" w:color="auto"/>
              <w:right w:val="single" w:sz="4" w:space="0" w:color="auto"/>
            </w:tcBorders>
            <w:shd w:val="clear" w:color="auto" w:fill="auto"/>
            <w:noWrap/>
            <w:vAlign w:val="bottom"/>
            <w:hideMark/>
          </w:tcPr>
          <w:p w14:paraId="2CBB24F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1.24%</w:t>
            </w:r>
          </w:p>
        </w:tc>
      </w:tr>
      <w:tr w:rsidR="009B6FFA" w:rsidRPr="009B6FFA" w14:paraId="44B53ECC"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6A87CE25"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poapal</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76FC5940"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Fowl Bluegrass</w:t>
            </w:r>
          </w:p>
        </w:tc>
        <w:tc>
          <w:tcPr>
            <w:tcW w:w="2693" w:type="dxa"/>
            <w:tcBorders>
              <w:top w:val="nil"/>
              <w:left w:val="nil"/>
              <w:bottom w:val="single" w:sz="4" w:space="0" w:color="auto"/>
              <w:right w:val="single" w:sz="4" w:space="0" w:color="auto"/>
            </w:tcBorders>
            <w:shd w:val="clear" w:color="000000" w:fill="A9D08E"/>
            <w:noWrap/>
            <w:vAlign w:val="bottom"/>
            <w:hideMark/>
          </w:tcPr>
          <w:p w14:paraId="49F8D719"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Poa palustris</w:t>
            </w:r>
          </w:p>
        </w:tc>
        <w:tc>
          <w:tcPr>
            <w:tcW w:w="658" w:type="dxa"/>
            <w:tcBorders>
              <w:top w:val="nil"/>
              <w:left w:val="nil"/>
              <w:bottom w:val="single" w:sz="4" w:space="0" w:color="auto"/>
              <w:right w:val="single" w:sz="4" w:space="0" w:color="auto"/>
            </w:tcBorders>
            <w:shd w:val="clear" w:color="auto" w:fill="auto"/>
            <w:noWrap/>
            <w:vAlign w:val="bottom"/>
            <w:hideMark/>
          </w:tcPr>
          <w:p w14:paraId="6A60B4D1"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0.34</w:t>
            </w:r>
          </w:p>
        </w:tc>
        <w:tc>
          <w:tcPr>
            <w:tcW w:w="1067" w:type="dxa"/>
            <w:tcBorders>
              <w:top w:val="nil"/>
              <w:left w:val="nil"/>
              <w:bottom w:val="single" w:sz="4" w:space="0" w:color="auto"/>
              <w:right w:val="single" w:sz="4" w:space="0" w:color="auto"/>
            </w:tcBorders>
            <w:shd w:val="clear" w:color="auto" w:fill="auto"/>
            <w:noWrap/>
            <w:vAlign w:val="bottom"/>
            <w:hideMark/>
          </w:tcPr>
          <w:p w14:paraId="1B05B4DB"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9.19%</w:t>
            </w:r>
          </w:p>
        </w:tc>
        <w:tc>
          <w:tcPr>
            <w:tcW w:w="992" w:type="dxa"/>
            <w:tcBorders>
              <w:top w:val="nil"/>
              <w:left w:val="nil"/>
              <w:bottom w:val="single" w:sz="4" w:space="0" w:color="auto"/>
              <w:right w:val="single" w:sz="4" w:space="0" w:color="auto"/>
            </w:tcBorders>
            <w:shd w:val="clear" w:color="auto" w:fill="auto"/>
            <w:noWrap/>
            <w:vAlign w:val="bottom"/>
            <w:hideMark/>
          </w:tcPr>
          <w:p w14:paraId="44F803DC"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16.24</w:t>
            </w:r>
          </w:p>
        </w:tc>
        <w:tc>
          <w:tcPr>
            <w:tcW w:w="1078" w:type="dxa"/>
            <w:tcBorders>
              <w:top w:val="nil"/>
              <w:left w:val="nil"/>
              <w:bottom w:val="single" w:sz="4" w:space="0" w:color="auto"/>
              <w:right w:val="single" w:sz="4" w:space="0" w:color="auto"/>
            </w:tcBorders>
            <w:shd w:val="clear" w:color="auto" w:fill="auto"/>
            <w:noWrap/>
            <w:vAlign w:val="bottom"/>
            <w:hideMark/>
          </w:tcPr>
          <w:p w14:paraId="79B8E1A4"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13.41%</w:t>
            </w:r>
          </w:p>
        </w:tc>
      </w:tr>
      <w:tr w:rsidR="009B6FFA" w:rsidRPr="009B6FFA" w14:paraId="7928ECD4"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836F970"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spapec</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700C3C04"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Prairie Cord Grass</w:t>
            </w:r>
          </w:p>
        </w:tc>
        <w:tc>
          <w:tcPr>
            <w:tcW w:w="2693" w:type="dxa"/>
            <w:tcBorders>
              <w:top w:val="nil"/>
              <w:left w:val="nil"/>
              <w:bottom w:val="single" w:sz="4" w:space="0" w:color="auto"/>
              <w:right w:val="single" w:sz="4" w:space="0" w:color="auto"/>
            </w:tcBorders>
            <w:shd w:val="clear" w:color="000000" w:fill="A9D08E"/>
            <w:noWrap/>
            <w:vAlign w:val="bottom"/>
            <w:hideMark/>
          </w:tcPr>
          <w:p w14:paraId="206748E3"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 xml:space="preserve">Spartina </w:t>
            </w:r>
            <w:proofErr w:type="spellStart"/>
            <w:r w:rsidRPr="009B6FFA">
              <w:rPr>
                <w:rFonts w:ascii="Arial" w:eastAsia="Times New Roman" w:hAnsi="Arial" w:cs="Arial"/>
                <w:color w:val="000000"/>
                <w:sz w:val="20"/>
                <w:szCs w:val="20"/>
              </w:rPr>
              <w:t>pectinata</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3563E171"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0.21</w:t>
            </w:r>
          </w:p>
        </w:tc>
        <w:tc>
          <w:tcPr>
            <w:tcW w:w="1067" w:type="dxa"/>
            <w:tcBorders>
              <w:top w:val="nil"/>
              <w:left w:val="nil"/>
              <w:bottom w:val="single" w:sz="4" w:space="0" w:color="auto"/>
              <w:right w:val="single" w:sz="4" w:space="0" w:color="auto"/>
            </w:tcBorders>
            <w:shd w:val="clear" w:color="auto" w:fill="auto"/>
            <w:noWrap/>
            <w:vAlign w:val="bottom"/>
            <w:hideMark/>
          </w:tcPr>
          <w:p w14:paraId="53CC6FA3"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5.68%</w:t>
            </w:r>
          </w:p>
        </w:tc>
        <w:tc>
          <w:tcPr>
            <w:tcW w:w="992" w:type="dxa"/>
            <w:tcBorders>
              <w:top w:val="nil"/>
              <w:left w:val="nil"/>
              <w:bottom w:val="single" w:sz="4" w:space="0" w:color="auto"/>
              <w:right w:val="single" w:sz="4" w:space="0" w:color="auto"/>
            </w:tcBorders>
            <w:shd w:val="clear" w:color="auto" w:fill="auto"/>
            <w:noWrap/>
            <w:vAlign w:val="bottom"/>
            <w:hideMark/>
          </w:tcPr>
          <w:p w14:paraId="64E393E8"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0.51</w:t>
            </w:r>
          </w:p>
        </w:tc>
        <w:tc>
          <w:tcPr>
            <w:tcW w:w="1078" w:type="dxa"/>
            <w:tcBorders>
              <w:top w:val="nil"/>
              <w:left w:val="nil"/>
              <w:bottom w:val="single" w:sz="4" w:space="0" w:color="auto"/>
              <w:right w:val="single" w:sz="4" w:space="0" w:color="auto"/>
            </w:tcBorders>
            <w:shd w:val="clear" w:color="auto" w:fill="auto"/>
            <w:noWrap/>
            <w:vAlign w:val="bottom"/>
            <w:hideMark/>
          </w:tcPr>
          <w:p w14:paraId="09AE275E"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0.42%</w:t>
            </w:r>
          </w:p>
        </w:tc>
      </w:tr>
      <w:tr w:rsidR="009B6FFA" w:rsidRPr="009B6FFA" w14:paraId="2E8C12AA" w14:textId="77777777" w:rsidTr="00DA3A75">
        <w:trPr>
          <w:trHeight w:val="255"/>
        </w:trPr>
        <w:tc>
          <w:tcPr>
            <w:tcW w:w="935" w:type="dxa"/>
            <w:tcBorders>
              <w:top w:val="nil"/>
              <w:left w:val="single" w:sz="4" w:space="0" w:color="auto"/>
              <w:bottom w:val="single" w:sz="4" w:space="0" w:color="auto"/>
              <w:right w:val="single" w:sz="4" w:space="0" w:color="auto"/>
            </w:tcBorders>
            <w:shd w:val="clear" w:color="000000" w:fill="9BC2E6"/>
            <w:noWrap/>
            <w:vAlign w:val="bottom"/>
            <w:hideMark/>
          </w:tcPr>
          <w:p w14:paraId="32127D3F"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027" w:type="dxa"/>
            <w:tcBorders>
              <w:top w:val="nil"/>
              <w:left w:val="nil"/>
              <w:bottom w:val="single" w:sz="4" w:space="0" w:color="auto"/>
              <w:right w:val="single" w:sz="4" w:space="0" w:color="auto"/>
            </w:tcBorders>
            <w:shd w:val="clear" w:color="000000" w:fill="9BC2E6"/>
            <w:noWrap/>
            <w:vAlign w:val="bottom"/>
            <w:hideMark/>
          </w:tcPr>
          <w:p w14:paraId="0A5BBA06"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7BFC2D60"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Grasses Subtotal</w:t>
            </w:r>
          </w:p>
        </w:tc>
        <w:tc>
          <w:tcPr>
            <w:tcW w:w="658" w:type="dxa"/>
            <w:tcBorders>
              <w:top w:val="nil"/>
              <w:left w:val="nil"/>
              <w:bottom w:val="single" w:sz="4" w:space="0" w:color="auto"/>
              <w:right w:val="single" w:sz="4" w:space="0" w:color="auto"/>
            </w:tcBorders>
            <w:shd w:val="clear" w:color="000000" w:fill="9BC2E6"/>
            <w:noWrap/>
            <w:vAlign w:val="bottom"/>
            <w:hideMark/>
          </w:tcPr>
          <w:p w14:paraId="1465BABB"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2.05</w:t>
            </w:r>
          </w:p>
        </w:tc>
        <w:tc>
          <w:tcPr>
            <w:tcW w:w="1067" w:type="dxa"/>
            <w:tcBorders>
              <w:top w:val="nil"/>
              <w:left w:val="nil"/>
              <w:bottom w:val="single" w:sz="4" w:space="0" w:color="auto"/>
              <w:right w:val="single" w:sz="4" w:space="0" w:color="auto"/>
            </w:tcBorders>
            <w:shd w:val="clear" w:color="000000" w:fill="9BC2E6"/>
            <w:noWrap/>
            <w:vAlign w:val="bottom"/>
            <w:hideMark/>
          </w:tcPr>
          <w:p w14:paraId="1DB95F58"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55.41%</w:t>
            </w:r>
          </w:p>
        </w:tc>
        <w:tc>
          <w:tcPr>
            <w:tcW w:w="992" w:type="dxa"/>
            <w:tcBorders>
              <w:top w:val="nil"/>
              <w:left w:val="nil"/>
              <w:bottom w:val="single" w:sz="4" w:space="0" w:color="auto"/>
              <w:right w:val="single" w:sz="4" w:space="0" w:color="auto"/>
            </w:tcBorders>
            <w:shd w:val="clear" w:color="000000" w:fill="9BC2E6"/>
            <w:noWrap/>
            <w:vAlign w:val="bottom"/>
            <w:hideMark/>
          </w:tcPr>
          <w:p w14:paraId="6B8B6A6A"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44.91</w:t>
            </w:r>
          </w:p>
        </w:tc>
        <w:tc>
          <w:tcPr>
            <w:tcW w:w="1078" w:type="dxa"/>
            <w:tcBorders>
              <w:top w:val="nil"/>
              <w:left w:val="nil"/>
              <w:bottom w:val="single" w:sz="4" w:space="0" w:color="auto"/>
              <w:right w:val="single" w:sz="4" w:space="0" w:color="auto"/>
            </w:tcBorders>
            <w:shd w:val="clear" w:color="000000" w:fill="9BC2E6"/>
            <w:noWrap/>
            <w:vAlign w:val="bottom"/>
            <w:hideMark/>
          </w:tcPr>
          <w:p w14:paraId="5E7E4E3B"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37.09%</w:t>
            </w:r>
          </w:p>
        </w:tc>
      </w:tr>
      <w:tr w:rsidR="009B6FFA" w:rsidRPr="009B6FFA" w14:paraId="562F5103"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EB4C672"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bolflu</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082DD038"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River Bulrush</w:t>
            </w:r>
          </w:p>
        </w:tc>
        <w:tc>
          <w:tcPr>
            <w:tcW w:w="2693" w:type="dxa"/>
            <w:tcBorders>
              <w:top w:val="nil"/>
              <w:left w:val="nil"/>
              <w:bottom w:val="single" w:sz="4" w:space="0" w:color="auto"/>
              <w:right w:val="single" w:sz="4" w:space="0" w:color="auto"/>
            </w:tcBorders>
            <w:shd w:val="clear" w:color="000000" w:fill="A9D08E"/>
            <w:noWrap/>
            <w:vAlign w:val="bottom"/>
            <w:hideMark/>
          </w:tcPr>
          <w:p w14:paraId="6099AEC9"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Bolboschoenus</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fluviatilis</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02D348F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0.13</w:t>
            </w:r>
          </w:p>
        </w:tc>
        <w:tc>
          <w:tcPr>
            <w:tcW w:w="1067" w:type="dxa"/>
            <w:tcBorders>
              <w:top w:val="nil"/>
              <w:left w:val="nil"/>
              <w:bottom w:val="single" w:sz="4" w:space="0" w:color="auto"/>
              <w:right w:val="single" w:sz="4" w:space="0" w:color="auto"/>
            </w:tcBorders>
            <w:shd w:val="clear" w:color="auto" w:fill="auto"/>
            <w:noWrap/>
            <w:vAlign w:val="bottom"/>
            <w:hideMark/>
          </w:tcPr>
          <w:p w14:paraId="7EA1D296"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3.51%</w:t>
            </w:r>
          </w:p>
        </w:tc>
        <w:tc>
          <w:tcPr>
            <w:tcW w:w="992" w:type="dxa"/>
            <w:tcBorders>
              <w:top w:val="nil"/>
              <w:left w:val="nil"/>
              <w:bottom w:val="single" w:sz="4" w:space="0" w:color="auto"/>
              <w:right w:val="single" w:sz="4" w:space="0" w:color="auto"/>
            </w:tcBorders>
            <w:shd w:val="clear" w:color="auto" w:fill="auto"/>
            <w:noWrap/>
            <w:vAlign w:val="bottom"/>
            <w:hideMark/>
          </w:tcPr>
          <w:p w14:paraId="2118B59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0.21</w:t>
            </w:r>
          </w:p>
        </w:tc>
        <w:tc>
          <w:tcPr>
            <w:tcW w:w="1078" w:type="dxa"/>
            <w:tcBorders>
              <w:top w:val="nil"/>
              <w:left w:val="nil"/>
              <w:bottom w:val="single" w:sz="4" w:space="0" w:color="auto"/>
              <w:right w:val="single" w:sz="4" w:space="0" w:color="auto"/>
            </w:tcBorders>
            <w:shd w:val="clear" w:color="auto" w:fill="auto"/>
            <w:noWrap/>
            <w:vAlign w:val="bottom"/>
            <w:hideMark/>
          </w:tcPr>
          <w:p w14:paraId="4BFA2376"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0.17%</w:t>
            </w:r>
          </w:p>
        </w:tc>
      </w:tr>
      <w:tr w:rsidR="009B6FFA" w:rsidRPr="009B6FFA" w14:paraId="12E69FCC"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043D68D"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carcom</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758ABFBA"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Bottlebrush Sedge</w:t>
            </w:r>
          </w:p>
        </w:tc>
        <w:tc>
          <w:tcPr>
            <w:tcW w:w="2693" w:type="dxa"/>
            <w:tcBorders>
              <w:top w:val="nil"/>
              <w:left w:val="nil"/>
              <w:bottom w:val="single" w:sz="4" w:space="0" w:color="auto"/>
              <w:right w:val="single" w:sz="4" w:space="0" w:color="auto"/>
            </w:tcBorders>
            <w:shd w:val="clear" w:color="000000" w:fill="A9D08E"/>
            <w:noWrap/>
            <w:vAlign w:val="bottom"/>
            <w:hideMark/>
          </w:tcPr>
          <w:p w14:paraId="66EA40F9"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Carex</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comosa</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43CB7AC8"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0.09</w:t>
            </w:r>
          </w:p>
        </w:tc>
        <w:tc>
          <w:tcPr>
            <w:tcW w:w="1067" w:type="dxa"/>
            <w:tcBorders>
              <w:top w:val="nil"/>
              <w:left w:val="nil"/>
              <w:bottom w:val="single" w:sz="4" w:space="0" w:color="auto"/>
              <w:right w:val="single" w:sz="4" w:space="0" w:color="auto"/>
            </w:tcBorders>
            <w:shd w:val="clear" w:color="auto" w:fill="auto"/>
            <w:noWrap/>
            <w:vAlign w:val="bottom"/>
            <w:hideMark/>
          </w:tcPr>
          <w:p w14:paraId="70321AD4"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2.43%</w:t>
            </w:r>
          </w:p>
        </w:tc>
        <w:tc>
          <w:tcPr>
            <w:tcW w:w="992" w:type="dxa"/>
            <w:tcBorders>
              <w:top w:val="nil"/>
              <w:left w:val="nil"/>
              <w:bottom w:val="single" w:sz="4" w:space="0" w:color="auto"/>
              <w:right w:val="single" w:sz="4" w:space="0" w:color="auto"/>
            </w:tcBorders>
            <w:shd w:val="clear" w:color="auto" w:fill="auto"/>
            <w:noWrap/>
            <w:vAlign w:val="bottom"/>
            <w:hideMark/>
          </w:tcPr>
          <w:p w14:paraId="4D3C1E7E"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0.99</w:t>
            </w:r>
          </w:p>
        </w:tc>
        <w:tc>
          <w:tcPr>
            <w:tcW w:w="1078" w:type="dxa"/>
            <w:tcBorders>
              <w:top w:val="nil"/>
              <w:left w:val="nil"/>
              <w:bottom w:val="single" w:sz="4" w:space="0" w:color="auto"/>
              <w:right w:val="single" w:sz="4" w:space="0" w:color="auto"/>
            </w:tcBorders>
            <w:shd w:val="clear" w:color="auto" w:fill="auto"/>
            <w:noWrap/>
            <w:vAlign w:val="bottom"/>
            <w:hideMark/>
          </w:tcPr>
          <w:p w14:paraId="166A9BC5"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0.82%</w:t>
            </w:r>
          </w:p>
        </w:tc>
      </w:tr>
      <w:tr w:rsidR="009B6FFA" w:rsidRPr="009B6FFA" w14:paraId="1FAB2942"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348D16AC"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carlac</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23AB9BDA"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Lake Sedge</w:t>
            </w:r>
          </w:p>
        </w:tc>
        <w:tc>
          <w:tcPr>
            <w:tcW w:w="2693" w:type="dxa"/>
            <w:tcBorders>
              <w:top w:val="nil"/>
              <w:left w:val="nil"/>
              <w:bottom w:val="single" w:sz="4" w:space="0" w:color="auto"/>
              <w:right w:val="single" w:sz="4" w:space="0" w:color="auto"/>
            </w:tcBorders>
            <w:shd w:val="clear" w:color="000000" w:fill="A9D08E"/>
            <w:noWrap/>
            <w:vAlign w:val="bottom"/>
            <w:hideMark/>
          </w:tcPr>
          <w:p w14:paraId="0986CC18"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Carex</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lacustris</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13507CA7"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0.02</w:t>
            </w:r>
          </w:p>
        </w:tc>
        <w:tc>
          <w:tcPr>
            <w:tcW w:w="1067" w:type="dxa"/>
            <w:tcBorders>
              <w:top w:val="nil"/>
              <w:left w:val="nil"/>
              <w:bottom w:val="single" w:sz="4" w:space="0" w:color="auto"/>
              <w:right w:val="single" w:sz="4" w:space="0" w:color="auto"/>
            </w:tcBorders>
            <w:shd w:val="clear" w:color="auto" w:fill="auto"/>
            <w:noWrap/>
            <w:vAlign w:val="bottom"/>
            <w:hideMark/>
          </w:tcPr>
          <w:p w14:paraId="11CAD488"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0.54%</w:t>
            </w:r>
          </w:p>
        </w:tc>
        <w:tc>
          <w:tcPr>
            <w:tcW w:w="992" w:type="dxa"/>
            <w:tcBorders>
              <w:top w:val="nil"/>
              <w:left w:val="nil"/>
              <w:bottom w:val="single" w:sz="4" w:space="0" w:color="auto"/>
              <w:right w:val="single" w:sz="4" w:space="0" w:color="auto"/>
            </w:tcBorders>
            <w:shd w:val="clear" w:color="auto" w:fill="auto"/>
            <w:noWrap/>
            <w:vAlign w:val="bottom"/>
            <w:hideMark/>
          </w:tcPr>
          <w:p w14:paraId="2D483249"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0.08</w:t>
            </w:r>
          </w:p>
        </w:tc>
        <w:tc>
          <w:tcPr>
            <w:tcW w:w="1078" w:type="dxa"/>
            <w:tcBorders>
              <w:top w:val="nil"/>
              <w:left w:val="nil"/>
              <w:bottom w:val="single" w:sz="4" w:space="0" w:color="auto"/>
              <w:right w:val="single" w:sz="4" w:space="0" w:color="auto"/>
            </w:tcBorders>
            <w:shd w:val="clear" w:color="auto" w:fill="auto"/>
            <w:noWrap/>
            <w:vAlign w:val="bottom"/>
            <w:hideMark/>
          </w:tcPr>
          <w:p w14:paraId="45BDDBEF"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0.07%</w:t>
            </w:r>
          </w:p>
        </w:tc>
      </w:tr>
      <w:tr w:rsidR="009B6FFA" w:rsidRPr="009B6FFA" w14:paraId="1C02E29E"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045A7CC2"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carstr</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1E70BF4C"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Tussock Sedge</w:t>
            </w:r>
          </w:p>
        </w:tc>
        <w:tc>
          <w:tcPr>
            <w:tcW w:w="2693" w:type="dxa"/>
            <w:tcBorders>
              <w:top w:val="nil"/>
              <w:left w:val="nil"/>
              <w:bottom w:val="single" w:sz="4" w:space="0" w:color="auto"/>
              <w:right w:val="single" w:sz="4" w:space="0" w:color="auto"/>
            </w:tcBorders>
            <w:shd w:val="clear" w:color="000000" w:fill="A9D08E"/>
            <w:noWrap/>
            <w:vAlign w:val="bottom"/>
            <w:hideMark/>
          </w:tcPr>
          <w:p w14:paraId="66678F83"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Carex</w:t>
            </w:r>
            <w:proofErr w:type="spellEnd"/>
            <w:r w:rsidRPr="009B6FFA">
              <w:rPr>
                <w:rFonts w:ascii="Arial" w:eastAsia="Times New Roman" w:hAnsi="Arial" w:cs="Arial"/>
                <w:color w:val="000000"/>
                <w:sz w:val="20"/>
                <w:szCs w:val="20"/>
              </w:rPr>
              <w:t xml:space="preserve"> stricta</w:t>
            </w:r>
          </w:p>
        </w:tc>
        <w:tc>
          <w:tcPr>
            <w:tcW w:w="658" w:type="dxa"/>
            <w:tcBorders>
              <w:top w:val="nil"/>
              <w:left w:val="nil"/>
              <w:bottom w:val="single" w:sz="4" w:space="0" w:color="auto"/>
              <w:right w:val="single" w:sz="4" w:space="0" w:color="auto"/>
            </w:tcBorders>
            <w:shd w:val="clear" w:color="auto" w:fill="auto"/>
            <w:noWrap/>
            <w:vAlign w:val="bottom"/>
            <w:hideMark/>
          </w:tcPr>
          <w:p w14:paraId="2DF98AAE"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0.02</w:t>
            </w:r>
          </w:p>
        </w:tc>
        <w:tc>
          <w:tcPr>
            <w:tcW w:w="1067" w:type="dxa"/>
            <w:tcBorders>
              <w:top w:val="nil"/>
              <w:left w:val="nil"/>
              <w:bottom w:val="single" w:sz="4" w:space="0" w:color="auto"/>
              <w:right w:val="single" w:sz="4" w:space="0" w:color="auto"/>
            </w:tcBorders>
            <w:shd w:val="clear" w:color="auto" w:fill="auto"/>
            <w:noWrap/>
            <w:vAlign w:val="bottom"/>
            <w:hideMark/>
          </w:tcPr>
          <w:p w14:paraId="5949F2E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0.54%</w:t>
            </w:r>
          </w:p>
        </w:tc>
        <w:tc>
          <w:tcPr>
            <w:tcW w:w="992" w:type="dxa"/>
            <w:tcBorders>
              <w:top w:val="nil"/>
              <w:left w:val="nil"/>
              <w:bottom w:val="single" w:sz="4" w:space="0" w:color="auto"/>
              <w:right w:val="single" w:sz="4" w:space="0" w:color="auto"/>
            </w:tcBorders>
            <w:shd w:val="clear" w:color="auto" w:fill="auto"/>
            <w:noWrap/>
            <w:vAlign w:val="bottom"/>
            <w:hideMark/>
          </w:tcPr>
          <w:p w14:paraId="04F76806"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0.39</w:t>
            </w:r>
          </w:p>
        </w:tc>
        <w:tc>
          <w:tcPr>
            <w:tcW w:w="1078" w:type="dxa"/>
            <w:tcBorders>
              <w:top w:val="nil"/>
              <w:left w:val="nil"/>
              <w:bottom w:val="single" w:sz="4" w:space="0" w:color="auto"/>
              <w:right w:val="single" w:sz="4" w:space="0" w:color="auto"/>
            </w:tcBorders>
            <w:shd w:val="clear" w:color="auto" w:fill="auto"/>
            <w:noWrap/>
            <w:vAlign w:val="bottom"/>
            <w:hideMark/>
          </w:tcPr>
          <w:p w14:paraId="225E703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0.32%</w:t>
            </w:r>
          </w:p>
        </w:tc>
      </w:tr>
      <w:tr w:rsidR="009B6FFA" w:rsidRPr="009B6FFA" w14:paraId="04F8B7F1"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35BC8092"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elepal</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1B9D2B38"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 xml:space="preserve">Common </w:t>
            </w:r>
            <w:proofErr w:type="spellStart"/>
            <w:r w:rsidRPr="009B6FFA">
              <w:rPr>
                <w:rFonts w:ascii="Arial" w:eastAsia="Times New Roman" w:hAnsi="Arial" w:cs="Arial"/>
                <w:color w:val="000000"/>
                <w:sz w:val="20"/>
                <w:szCs w:val="20"/>
              </w:rPr>
              <w:t>Spikerush</w:t>
            </w:r>
            <w:proofErr w:type="spellEnd"/>
          </w:p>
        </w:tc>
        <w:tc>
          <w:tcPr>
            <w:tcW w:w="2693" w:type="dxa"/>
            <w:tcBorders>
              <w:top w:val="nil"/>
              <w:left w:val="nil"/>
              <w:bottom w:val="single" w:sz="4" w:space="0" w:color="auto"/>
              <w:right w:val="single" w:sz="4" w:space="0" w:color="auto"/>
            </w:tcBorders>
            <w:shd w:val="clear" w:color="000000" w:fill="A9D08E"/>
            <w:noWrap/>
            <w:vAlign w:val="bottom"/>
            <w:hideMark/>
          </w:tcPr>
          <w:p w14:paraId="778FD670"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Eleocharis palustris</w:t>
            </w:r>
          </w:p>
        </w:tc>
        <w:tc>
          <w:tcPr>
            <w:tcW w:w="658" w:type="dxa"/>
            <w:tcBorders>
              <w:top w:val="nil"/>
              <w:left w:val="nil"/>
              <w:bottom w:val="single" w:sz="4" w:space="0" w:color="auto"/>
              <w:right w:val="single" w:sz="4" w:space="0" w:color="auto"/>
            </w:tcBorders>
            <w:shd w:val="clear" w:color="auto" w:fill="auto"/>
            <w:noWrap/>
            <w:vAlign w:val="bottom"/>
            <w:hideMark/>
          </w:tcPr>
          <w:p w14:paraId="6422716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0.03</w:t>
            </w:r>
          </w:p>
        </w:tc>
        <w:tc>
          <w:tcPr>
            <w:tcW w:w="1067" w:type="dxa"/>
            <w:tcBorders>
              <w:top w:val="nil"/>
              <w:left w:val="nil"/>
              <w:bottom w:val="single" w:sz="4" w:space="0" w:color="auto"/>
              <w:right w:val="single" w:sz="4" w:space="0" w:color="auto"/>
            </w:tcBorders>
            <w:shd w:val="clear" w:color="auto" w:fill="auto"/>
            <w:noWrap/>
            <w:vAlign w:val="bottom"/>
            <w:hideMark/>
          </w:tcPr>
          <w:p w14:paraId="1864AF9F"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0.81%</w:t>
            </w:r>
          </w:p>
        </w:tc>
        <w:tc>
          <w:tcPr>
            <w:tcW w:w="992" w:type="dxa"/>
            <w:tcBorders>
              <w:top w:val="nil"/>
              <w:left w:val="nil"/>
              <w:bottom w:val="single" w:sz="4" w:space="0" w:color="auto"/>
              <w:right w:val="single" w:sz="4" w:space="0" w:color="auto"/>
            </w:tcBorders>
            <w:shd w:val="clear" w:color="auto" w:fill="auto"/>
            <w:noWrap/>
            <w:vAlign w:val="bottom"/>
            <w:hideMark/>
          </w:tcPr>
          <w:p w14:paraId="69B21344"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0.56</w:t>
            </w:r>
          </w:p>
        </w:tc>
        <w:tc>
          <w:tcPr>
            <w:tcW w:w="1078" w:type="dxa"/>
            <w:tcBorders>
              <w:top w:val="nil"/>
              <w:left w:val="nil"/>
              <w:bottom w:val="single" w:sz="4" w:space="0" w:color="auto"/>
              <w:right w:val="single" w:sz="4" w:space="0" w:color="auto"/>
            </w:tcBorders>
            <w:shd w:val="clear" w:color="auto" w:fill="auto"/>
            <w:noWrap/>
            <w:vAlign w:val="bottom"/>
            <w:hideMark/>
          </w:tcPr>
          <w:p w14:paraId="6F9A13DB"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0.46%</w:t>
            </w:r>
          </w:p>
        </w:tc>
      </w:tr>
      <w:tr w:rsidR="009B6FFA" w:rsidRPr="009B6FFA" w14:paraId="37289F49"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4B543EF"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juntor</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48FC082F"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Torrey's Rush</w:t>
            </w:r>
          </w:p>
        </w:tc>
        <w:tc>
          <w:tcPr>
            <w:tcW w:w="2693" w:type="dxa"/>
            <w:tcBorders>
              <w:top w:val="nil"/>
              <w:left w:val="nil"/>
              <w:bottom w:val="single" w:sz="4" w:space="0" w:color="auto"/>
              <w:right w:val="single" w:sz="4" w:space="0" w:color="auto"/>
            </w:tcBorders>
            <w:shd w:val="clear" w:color="000000" w:fill="A9D08E"/>
            <w:noWrap/>
            <w:vAlign w:val="bottom"/>
            <w:hideMark/>
          </w:tcPr>
          <w:p w14:paraId="07D2BD2F"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 xml:space="preserve">Juncus </w:t>
            </w:r>
            <w:proofErr w:type="spellStart"/>
            <w:r w:rsidRPr="009B6FFA">
              <w:rPr>
                <w:rFonts w:ascii="Arial" w:eastAsia="Times New Roman" w:hAnsi="Arial" w:cs="Arial"/>
                <w:color w:val="000000"/>
                <w:sz w:val="20"/>
                <w:szCs w:val="20"/>
              </w:rPr>
              <w:t>torreyi</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3AB059D7"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0.03</w:t>
            </w:r>
          </w:p>
        </w:tc>
        <w:tc>
          <w:tcPr>
            <w:tcW w:w="1067" w:type="dxa"/>
            <w:tcBorders>
              <w:top w:val="nil"/>
              <w:left w:val="nil"/>
              <w:bottom w:val="single" w:sz="4" w:space="0" w:color="auto"/>
              <w:right w:val="single" w:sz="4" w:space="0" w:color="auto"/>
            </w:tcBorders>
            <w:shd w:val="clear" w:color="auto" w:fill="auto"/>
            <w:noWrap/>
            <w:vAlign w:val="bottom"/>
            <w:hideMark/>
          </w:tcPr>
          <w:p w14:paraId="1A73559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0.81%</w:t>
            </w:r>
          </w:p>
        </w:tc>
        <w:tc>
          <w:tcPr>
            <w:tcW w:w="992" w:type="dxa"/>
            <w:tcBorders>
              <w:top w:val="nil"/>
              <w:left w:val="nil"/>
              <w:bottom w:val="single" w:sz="4" w:space="0" w:color="auto"/>
              <w:right w:val="single" w:sz="4" w:space="0" w:color="auto"/>
            </w:tcBorders>
            <w:shd w:val="clear" w:color="auto" w:fill="auto"/>
            <w:noWrap/>
            <w:vAlign w:val="bottom"/>
            <w:hideMark/>
          </w:tcPr>
          <w:p w14:paraId="55A64197"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17.63</w:t>
            </w:r>
          </w:p>
        </w:tc>
        <w:tc>
          <w:tcPr>
            <w:tcW w:w="1078" w:type="dxa"/>
            <w:tcBorders>
              <w:top w:val="nil"/>
              <w:left w:val="nil"/>
              <w:bottom w:val="single" w:sz="4" w:space="0" w:color="auto"/>
              <w:right w:val="single" w:sz="4" w:space="0" w:color="auto"/>
            </w:tcBorders>
            <w:shd w:val="clear" w:color="auto" w:fill="auto"/>
            <w:noWrap/>
            <w:vAlign w:val="bottom"/>
            <w:hideMark/>
          </w:tcPr>
          <w:p w14:paraId="662F143F"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14.56%</w:t>
            </w:r>
          </w:p>
        </w:tc>
      </w:tr>
      <w:tr w:rsidR="009B6FFA" w:rsidRPr="009B6FFA" w14:paraId="03DB9877"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2C738AAA"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schtab</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679B58BF"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Softstem</w:t>
            </w:r>
            <w:proofErr w:type="spellEnd"/>
            <w:r w:rsidRPr="009B6FFA">
              <w:rPr>
                <w:rFonts w:ascii="Arial" w:eastAsia="Times New Roman" w:hAnsi="Arial" w:cs="Arial"/>
                <w:color w:val="000000"/>
                <w:sz w:val="20"/>
                <w:szCs w:val="20"/>
              </w:rPr>
              <w:t xml:space="preserve"> Bulrush</w:t>
            </w:r>
          </w:p>
        </w:tc>
        <w:tc>
          <w:tcPr>
            <w:tcW w:w="2693" w:type="dxa"/>
            <w:tcBorders>
              <w:top w:val="nil"/>
              <w:left w:val="nil"/>
              <w:bottom w:val="single" w:sz="4" w:space="0" w:color="auto"/>
              <w:right w:val="single" w:sz="4" w:space="0" w:color="auto"/>
            </w:tcBorders>
            <w:shd w:val="clear" w:color="000000" w:fill="A9D08E"/>
            <w:noWrap/>
            <w:vAlign w:val="bottom"/>
            <w:hideMark/>
          </w:tcPr>
          <w:p w14:paraId="4DA8920B"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Schoenoplectus</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tabernaemontani</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56F79719"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0.16</w:t>
            </w:r>
          </w:p>
        </w:tc>
        <w:tc>
          <w:tcPr>
            <w:tcW w:w="1067" w:type="dxa"/>
            <w:tcBorders>
              <w:top w:val="nil"/>
              <w:left w:val="nil"/>
              <w:bottom w:val="single" w:sz="4" w:space="0" w:color="auto"/>
              <w:right w:val="single" w:sz="4" w:space="0" w:color="auto"/>
            </w:tcBorders>
            <w:shd w:val="clear" w:color="auto" w:fill="auto"/>
            <w:noWrap/>
            <w:vAlign w:val="bottom"/>
            <w:hideMark/>
          </w:tcPr>
          <w:p w14:paraId="736C7185"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4.32%</w:t>
            </w:r>
          </w:p>
        </w:tc>
        <w:tc>
          <w:tcPr>
            <w:tcW w:w="992" w:type="dxa"/>
            <w:tcBorders>
              <w:top w:val="nil"/>
              <w:left w:val="nil"/>
              <w:bottom w:val="single" w:sz="4" w:space="0" w:color="auto"/>
              <w:right w:val="single" w:sz="4" w:space="0" w:color="auto"/>
            </w:tcBorders>
            <w:shd w:val="clear" w:color="auto" w:fill="auto"/>
            <w:noWrap/>
            <w:vAlign w:val="bottom"/>
            <w:hideMark/>
          </w:tcPr>
          <w:p w14:paraId="224BFA8C"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1.82</w:t>
            </w:r>
          </w:p>
        </w:tc>
        <w:tc>
          <w:tcPr>
            <w:tcW w:w="1078" w:type="dxa"/>
            <w:tcBorders>
              <w:top w:val="nil"/>
              <w:left w:val="nil"/>
              <w:bottom w:val="single" w:sz="4" w:space="0" w:color="auto"/>
              <w:right w:val="single" w:sz="4" w:space="0" w:color="auto"/>
            </w:tcBorders>
            <w:shd w:val="clear" w:color="auto" w:fill="auto"/>
            <w:noWrap/>
            <w:vAlign w:val="bottom"/>
            <w:hideMark/>
          </w:tcPr>
          <w:p w14:paraId="57D790D1"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1.50%</w:t>
            </w:r>
          </w:p>
        </w:tc>
      </w:tr>
      <w:tr w:rsidR="009B6FFA" w:rsidRPr="009B6FFA" w14:paraId="41A0C743"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1A74CE59"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sciatr</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0E1CD9E4"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Dark Green Bulrush</w:t>
            </w:r>
          </w:p>
        </w:tc>
        <w:tc>
          <w:tcPr>
            <w:tcW w:w="2693" w:type="dxa"/>
            <w:tcBorders>
              <w:top w:val="nil"/>
              <w:left w:val="nil"/>
              <w:bottom w:val="single" w:sz="4" w:space="0" w:color="auto"/>
              <w:right w:val="single" w:sz="4" w:space="0" w:color="auto"/>
            </w:tcBorders>
            <w:shd w:val="clear" w:color="000000" w:fill="A9D08E"/>
            <w:noWrap/>
            <w:vAlign w:val="bottom"/>
            <w:hideMark/>
          </w:tcPr>
          <w:p w14:paraId="03DFC418"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Scirpus</w:t>
            </w:r>
            <w:proofErr w:type="spellEnd"/>
            <w:r w:rsidRPr="009B6FFA">
              <w:rPr>
                <w:rFonts w:ascii="Arial" w:eastAsia="Times New Roman" w:hAnsi="Arial" w:cs="Arial"/>
                <w:color w:val="000000"/>
                <w:sz w:val="20"/>
                <w:szCs w:val="20"/>
              </w:rPr>
              <w:t xml:space="preserve"> atrovirens</w:t>
            </w:r>
          </w:p>
        </w:tc>
        <w:tc>
          <w:tcPr>
            <w:tcW w:w="658" w:type="dxa"/>
            <w:tcBorders>
              <w:top w:val="nil"/>
              <w:left w:val="nil"/>
              <w:bottom w:val="single" w:sz="4" w:space="0" w:color="auto"/>
              <w:right w:val="single" w:sz="4" w:space="0" w:color="auto"/>
            </w:tcBorders>
            <w:shd w:val="clear" w:color="auto" w:fill="auto"/>
            <w:noWrap/>
            <w:vAlign w:val="bottom"/>
            <w:hideMark/>
          </w:tcPr>
          <w:p w14:paraId="3A726C0A"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0.13</w:t>
            </w:r>
          </w:p>
        </w:tc>
        <w:tc>
          <w:tcPr>
            <w:tcW w:w="1067" w:type="dxa"/>
            <w:tcBorders>
              <w:top w:val="nil"/>
              <w:left w:val="nil"/>
              <w:bottom w:val="single" w:sz="4" w:space="0" w:color="auto"/>
              <w:right w:val="single" w:sz="4" w:space="0" w:color="auto"/>
            </w:tcBorders>
            <w:shd w:val="clear" w:color="auto" w:fill="auto"/>
            <w:noWrap/>
            <w:vAlign w:val="bottom"/>
            <w:hideMark/>
          </w:tcPr>
          <w:p w14:paraId="52A792A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3.51%</w:t>
            </w:r>
          </w:p>
        </w:tc>
        <w:tc>
          <w:tcPr>
            <w:tcW w:w="992" w:type="dxa"/>
            <w:tcBorders>
              <w:top w:val="nil"/>
              <w:left w:val="nil"/>
              <w:bottom w:val="single" w:sz="4" w:space="0" w:color="auto"/>
              <w:right w:val="single" w:sz="4" w:space="0" w:color="auto"/>
            </w:tcBorders>
            <w:shd w:val="clear" w:color="auto" w:fill="auto"/>
            <w:noWrap/>
            <w:vAlign w:val="bottom"/>
            <w:hideMark/>
          </w:tcPr>
          <w:p w14:paraId="01B0D98C"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21.97</w:t>
            </w:r>
          </w:p>
        </w:tc>
        <w:tc>
          <w:tcPr>
            <w:tcW w:w="1078" w:type="dxa"/>
            <w:tcBorders>
              <w:top w:val="nil"/>
              <w:left w:val="nil"/>
              <w:bottom w:val="single" w:sz="4" w:space="0" w:color="auto"/>
              <w:right w:val="single" w:sz="4" w:space="0" w:color="auto"/>
            </w:tcBorders>
            <w:shd w:val="clear" w:color="auto" w:fill="auto"/>
            <w:noWrap/>
            <w:vAlign w:val="bottom"/>
            <w:hideMark/>
          </w:tcPr>
          <w:p w14:paraId="78968608"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18.14%</w:t>
            </w:r>
          </w:p>
        </w:tc>
      </w:tr>
      <w:tr w:rsidR="009B6FFA" w:rsidRPr="009B6FFA" w14:paraId="128E531A"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5009248A"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scicyp</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09CB9BC0"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Woolgrass</w:t>
            </w:r>
            <w:proofErr w:type="spellEnd"/>
          </w:p>
        </w:tc>
        <w:tc>
          <w:tcPr>
            <w:tcW w:w="2693" w:type="dxa"/>
            <w:tcBorders>
              <w:top w:val="nil"/>
              <w:left w:val="nil"/>
              <w:bottom w:val="single" w:sz="4" w:space="0" w:color="auto"/>
              <w:right w:val="single" w:sz="4" w:space="0" w:color="auto"/>
            </w:tcBorders>
            <w:shd w:val="clear" w:color="000000" w:fill="A9D08E"/>
            <w:noWrap/>
            <w:vAlign w:val="bottom"/>
            <w:hideMark/>
          </w:tcPr>
          <w:p w14:paraId="6322D184"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Scirpus</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cyperinus</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49CC9AB5"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0.04</w:t>
            </w:r>
          </w:p>
        </w:tc>
        <w:tc>
          <w:tcPr>
            <w:tcW w:w="1067" w:type="dxa"/>
            <w:tcBorders>
              <w:top w:val="nil"/>
              <w:left w:val="nil"/>
              <w:bottom w:val="single" w:sz="4" w:space="0" w:color="auto"/>
              <w:right w:val="single" w:sz="4" w:space="0" w:color="auto"/>
            </w:tcBorders>
            <w:shd w:val="clear" w:color="auto" w:fill="auto"/>
            <w:noWrap/>
            <w:vAlign w:val="bottom"/>
            <w:hideMark/>
          </w:tcPr>
          <w:p w14:paraId="4957DEDB"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1.08%</w:t>
            </w:r>
          </w:p>
        </w:tc>
        <w:tc>
          <w:tcPr>
            <w:tcW w:w="992" w:type="dxa"/>
            <w:tcBorders>
              <w:top w:val="nil"/>
              <w:left w:val="nil"/>
              <w:bottom w:val="single" w:sz="4" w:space="0" w:color="auto"/>
              <w:right w:val="single" w:sz="4" w:space="0" w:color="auto"/>
            </w:tcBorders>
            <w:shd w:val="clear" w:color="auto" w:fill="auto"/>
            <w:noWrap/>
            <w:vAlign w:val="bottom"/>
            <w:hideMark/>
          </w:tcPr>
          <w:p w14:paraId="4B0D4DE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24.98</w:t>
            </w:r>
          </w:p>
        </w:tc>
        <w:tc>
          <w:tcPr>
            <w:tcW w:w="1078" w:type="dxa"/>
            <w:tcBorders>
              <w:top w:val="nil"/>
              <w:left w:val="nil"/>
              <w:bottom w:val="single" w:sz="4" w:space="0" w:color="auto"/>
              <w:right w:val="single" w:sz="4" w:space="0" w:color="auto"/>
            </w:tcBorders>
            <w:shd w:val="clear" w:color="auto" w:fill="auto"/>
            <w:noWrap/>
            <w:vAlign w:val="bottom"/>
            <w:hideMark/>
          </w:tcPr>
          <w:p w14:paraId="58716DCE"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20.63%</w:t>
            </w:r>
          </w:p>
        </w:tc>
      </w:tr>
      <w:tr w:rsidR="009B6FFA" w:rsidRPr="009B6FFA" w14:paraId="5C20FFC0" w14:textId="77777777" w:rsidTr="00DA3A75">
        <w:trPr>
          <w:trHeight w:val="255"/>
        </w:trPr>
        <w:tc>
          <w:tcPr>
            <w:tcW w:w="935" w:type="dxa"/>
            <w:tcBorders>
              <w:top w:val="nil"/>
              <w:left w:val="single" w:sz="4" w:space="0" w:color="auto"/>
              <w:bottom w:val="single" w:sz="4" w:space="0" w:color="auto"/>
              <w:right w:val="single" w:sz="4" w:space="0" w:color="auto"/>
            </w:tcBorders>
            <w:shd w:val="clear" w:color="000000" w:fill="9BC2E6"/>
            <w:noWrap/>
            <w:vAlign w:val="bottom"/>
            <w:hideMark/>
          </w:tcPr>
          <w:p w14:paraId="7916C90F"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027" w:type="dxa"/>
            <w:tcBorders>
              <w:top w:val="nil"/>
              <w:left w:val="nil"/>
              <w:bottom w:val="single" w:sz="4" w:space="0" w:color="auto"/>
              <w:right w:val="single" w:sz="4" w:space="0" w:color="auto"/>
            </w:tcBorders>
            <w:shd w:val="clear" w:color="000000" w:fill="9BC2E6"/>
            <w:noWrap/>
            <w:vAlign w:val="bottom"/>
            <w:hideMark/>
          </w:tcPr>
          <w:p w14:paraId="7A2C42A0"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0F04EFD6"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Sedges &amp; Rushes Subtotal</w:t>
            </w:r>
          </w:p>
        </w:tc>
        <w:tc>
          <w:tcPr>
            <w:tcW w:w="658" w:type="dxa"/>
            <w:tcBorders>
              <w:top w:val="nil"/>
              <w:left w:val="nil"/>
              <w:bottom w:val="single" w:sz="4" w:space="0" w:color="auto"/>
              <w:right w:val="single" w:sz="4" w:space="0" w:color="auto"/>
            </w:tcBorders>
            <w:shd w:val="clear" w:color="000000" w:fill="9BC2E6"/>
            <w:noWrap/>
            <w:vAlign w:val="bottom"/>
            <w:hideMark/>
          </w:tcPr>
          <w:p w14:paraId="4B719406"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0.65</w:t>
            </w:r>
          </w:p>
        </w:tc>
        <w:tc>
          <w:tcPr>
            <w:tcW w:w="1067" w:type="dxa"/>
            <w:tcBorders>
              <w:top w:val="nil"/>
              <w:left w:val="nil"/>
              <w:bottom w:val="single" w:sz="4" w:space="0" w:color="auto"/>
              <w:right w:val="single" w:sz="4" w:space="0" w:color="auto"/>
            </w:tcBorders>
            <w:shd w:val="clear" w:color="000000" w:fill="9BC2E6"/>
            <w:noWrap/>
            <w:vAlign w:val="bottom"/>
            <w:hideMark/>
          </w:tcPr>
          <w:p w14:paraId="5F487542"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17.57%</w:t>
            </w:r>
          </w:p>
        </w:tc>
        <w:tc>
          <w:tcPr>
            <w:tcW w:w="992" w:type="dxa"/>
            <w:tcBorders>
              <w:top w:val="nil"/>
              <w:left w:val="nil"/>
              <w:bottom w:val="single" w:sz="4" w:space="0" w:color="auto"/>
              <w:right w:val="single" w:sz="4" w:space="0" w:color="auto"/>
            </w:tcBorders>
            <w:shd w:val="clear" w:color="000000" w:fill="9BC2E6"/>
            <w:noWrap/>
            <w:vAlign w:val="bottom"/>
            <w:hideMark/>
          </w:tcPr>
          <w:p w14:paraId="79C73EF6"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68.62</w:t>
            </w:r>
          </w:p>
        </w:tc>
        <w:tc>
          <w:tcPr>
            <w:tcW w:w="1078" w:type="dxa"/>
            <w:tcBorders>
              <w:top w:val="nil"/>
              <w:left w:val="nil"/>
              <w:bottom w:val="single" w:sz="4" w:space="0" w:color="auto"/>
              <w:right w:val="single" w:sz="4" w:space="0" w:color="auto"/>
            </w:tcBorders>
            <w:shd w:val="clear" w:color="000000" w:fill="9BC2E6"/>
            <w:noWrap/>
            <w:vAlign w:val="bottom"/>
            <w:hideMark/>
          </w:tcPr>
          <w:p w14:paraId="6BC76956"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56.67%</w:t>
            </w:r>
          </w:p>
        </w:tc>
      </w:tr>
      <w:tr w:rsidR="009B6FFA" w:rsidRPr="009B6FFA" w14:paraId="4D57564F"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9005E29"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acoame</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1E293CF0"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Sweet Flag</w:t>
            </w:r>
          </w:p>
        </w:tc>
        <w:tc>
          <w:tcPr>
            <w:tcW w:w="2693" w:type="dxa"/>
            <w:tcBorders>
              <w:top w:val="nil"/>
              <w:left w:val="nil"/>
              <w:bottom w:val="single" w:sz="4" w:space="0" w:color="auto"/>
              <w:right w:val="single" w:sz="4" w:space="0" w:color="auto"/>
            </w:tcBorders>
            <w:shd w:val="clear" w:color="000000" w:fill="A9D08E"/>
            <w:noWrap/>
            <w:vAlign w:val="bottom"/>
            <w:hideMark/>
          </w:tcPr>
          <w:p w14:paraId="2F138859"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Acorus americanus</w:t>
            </w:r>
          </w:p>
        </w:tc>
        <w:tc>
          <w:tcPr>
            <w:tcW w:w="658" w:type="dxa"/>
            <w:tcBorders>
              <w:top w:val="nil"/>
              <w:left w:val="nil"/>
              <w:bottom w:val="single" w:sz="4" w:space="0" w:color="auto"/>
              <w:right w:val="single" w:sz="4" w:space="0" w:color="auto"/>
            </w:tcBorders>
            <w:shd w:val="clear" w:color="auto" w:fill="auto"/>
            <w:noWrap/>
            <w:vAlign w:val="bottom"/>
            <w:hideMark/>
          </w:tcPr>
          <w:p w14:paraId="1B628AE9"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0.12</w:t>
            </w:r>
          </w:p>
        </w:tc>
        <w:tc>
          <w:tcPr>
            <w:tcW w:w="1067" w:type="dxa"/>
            <w:tcBorders>
              <w:top w:val="nil"/>
              <w:left w:val="nil"/>
              <w:bottom w:val="single" w:sz="4" w:space="0" w:color="auto"/>
              <w:right w:val="single" w:sz="4" w:space="0" w:color="auto"/>
            </w:tcBorders>
            <w:shd w:val="clear" w:color="auto" w:fill="auto"/>
            <w:noWrap/>
            <w:vAlign w:val="bottom"/>
            <w:hideMark/>
          </w:tcPr>
          <w:p w14:paraId="2E77D88C"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3.24%</w:t>
            </w:r>
          </w:p>
        </w:tc>
        <w:tc>
          <w:tcPr>
            <w:tcW w:w="992" w:type="dxa"/>
            <w:tcBorders>
              <w:top w:val="nil"/>
              <w:left w:val="nil"/>
              <w:bottom w:val="single" w:sz="4" w:space="0" w:color="auto"/>
              <w:right w:val="single" w:sz="4" w:space="0" w:color="auto"/>
            </w:tcBorders>
            <w:shd w:val="clear" w:color="auto" w:fill="auto"/>
            <w:noWrap/>
            <w:vAlign w:val="bottom"/>
            <w:hideMark/>
          </w:tcPr>
          <w:p w14:paraId="46BB4CC6"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0.29</w:t>
            </w:r>
          </w:p>
        </w:tc>
        <w:tc>
          <w:tcPr>
            <w:tcW w:w="1078" w:type="dxa"/>
            <w:tcBorders>
              <w:top w:val="nil"/>
              <w:left w:val="nil"/>
              <w:bottom w:val="single" w:sz="4" w:space="0" w:color="auto"/>
              <w:right w:val="single" w:sz="4" w:space="0" w:color="auto"/>
            </w:tcBorders>
            <w:shd w:val="clear" w:color="auto" w:fill="auto"/>
            <w:noWrap/>
            <w:vAlign w:val="bottom"/>
            <w:hideMark/>
          </w:tcPr>
          <w:p w14:paraId="1A7D2093"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0.24%</w:t>
            </w:r>
          </w:p>
        </w:tc>
      </w:tr>
      <w:tr w:rsidR="009B6FFA" w:rsidRPr="009B6FFA" w14:paraId="565FD9A1"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2A96E34D"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alitri</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799AC933"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Northern Water Plantain</w:t>
            </w:r>
          </w:p>
        </w:tc>
        <w:tc>
          <w:tcPr>
            <w:tcW w:w="2693" w:type="dxa"/>
            <w:tcBorders>
              <w:top w:val="nil"/>
              <w:left w:val="nil"/>
              <w:bottom w:val="single" w:sz="4" w:space="0" w:color="auto"/>
              <w:right w:val="single" w:sz="4" w:space="0" w:color="auto"/>
            </w:tcBorders>
            <w:shd w:val="clear" w:color="000000" w:fill="A9D08E"/>
            <w:noWrap/>
            <w:vAlign w:val="bottom"/>
            <w:hideMark/>
          </w:tcPr>
          <w:p w14:paraId="4225ADA0"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 xml:space="preserve">Alisma </w:t>
            </w:r>
            <w:proofErr w:type="spellStart"/>
            <w:r w:rsidRPr="009B6FFA">
              <w:rPr>
                <w:rFonts w:ascii="Arial" w:eastAsia="Times New Roman" w:hAnsi="Arial" w:cs="Arial"/>
                <w:color w:val="000000"/>
                <w:sz w:val="20"/>
                <w:szCs w:val="20"/>
              </w:rPr>
              <w:t>triviale</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3A82B5F5"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0.12</w:t>
            </w:r>
          </w:p>
        </w:tc>
        <w:tc>
          <w:tcPr>
            <w:tcW w:w="1067" w:type="dxa"/>
            <w:tcBorders>
              <w:top w:val="nil"/>
              <w:left w:val="nil"/>
              <w:bottom w:val="single" w:sz="4" w:space="0" w:color="auto"/>
              <w:right w:val="single" w:sz="4" w:space="0" w:color="auto"/>
            </w:tcBorders>
            <w:shd w:val="clear" w:color="auto" w:fill="auto"/>
            <w:noWrap/>
            <w:vAlign w:val="bottom"/>
            <w:hideMark/>
          </w:tcPr>
          <w:p w14:paraId="438B41E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3.24%</w:t>
            </w:r>
          </w:p>
        </w:tc>
        <w:tc>
          <w:tcPr>
            <w:tcW w:w="992" w:type="dxa"/>
            <w:tcBorders>
              <w:top w:val="nil"/>
              <w:left w:val="nil"/>
              <w:bottom w:val="single" w:sz="4" w:space="0" w:color="auto"/>
              <w:right w:val="single" w:sz="4" w:space="0" w:color="auto"/>
            </w:tcBorders>
            <w:shd w:val="clear" w:color="auto" w:fill="auto"/>
            <w:noWrap/>
            <w:vAlign w:val="bottom"/>
            <w:hideMark/>
          </w:tcPr>
          <w:p w14:paraId="506B58B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2.91</w:t>
            </w:r>
          </w:p>
        </w:tc>
        <w:tc>
          <w:tcPr>
            <w:tcW w:w="1078" w:type="dxa"/>
            <w:tcBorders>
              <w:top w:val="nil"/>
              <w:left w:val="nil"/>
              <w:bottom w:val="single" w:sz="4" w:space="0" w:color="auto"/>
              <w:right w:val="single" w:sz="4" w:space="0" w:color="auto"/>
            </w:tcBorders>
            <w:shd w:val="clear" w:color="auto" w:fill="auto"/>
            <w:noWrap/>
            <w:vAlign w:val="bottom"/>
            <w:hideMark/>
          </w:tcPr>
          <w:p w14:paraId="41362CC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2.40%</w:t>
            </w:r>
          </w:p>
        </w:tc>
      </w:tr>
      <w:tr w:rsidR="009B6FFA" w:rsidRPr="009B6FFA" w14:paraId="74F61AC5"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362CD672"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ascinc</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712BAEE6"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Swamp Milkweed</w:t>
            </w:r>
          </w:p>
        </w:tc>
        <w:tc>
          <w:tcPr>
            <w:tcW w:w="2693" w:type="dxa"/>
            <w:tcBorders>
              <w:top w:val="nil"/>
              <w:left w:val="nil"/>
              <w:bottom w:val="single" w:sz="4" w:space="0" w:color="auto"/>
              <w:right w:val="single" w:sz="4" w:space="0" w:color="auto"/>
            </w:tcBorders>
            <w:shd w:val="clear" w:color="000000" w:fill="A9D08E"/>
            <w:noWrap/>
            <w:vAlign w:val="bottom"/>
            <w:hideMark/>
          </w:tcPr>
          <w:p w14:paraId="33E1A571"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Asclepias incarnata</w:t>
            </w:r>
          </w:p>
        </w:tc>
        <w:tc>
          <w:tcPr>
            <w:tcW w:w="658" w:type="dxa"/>
            <w:tcBorders>
              <w:top w:val="nil"/>
              <w:left w:val="nil"/>
              <w:bottom w:val="single" w:sz="4" w:space="0" w:color="auto"/>
              <w:right w:val="single" w:sz="4" w:space="0" w:color="auto"/>
            </w:tcBorders>
            <w:shd w:val="clear" w:color="auto" w:fill="auto"/>
            <w:noWrap/>
            <w:vAlign w:val="bottom"/>
            <w:hideMark/>
          </w:tcPr>
          <w:p w14:paraId="7294AB8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0.17</w:t>
            </w:r>
          </w:p>
        </w:tc>
        <w:tc>
          <w:tcPr>
            <w:tcW w:w="1067" w:type="dxa"/>
            <w:tcBorders>
              <w:top w:val="nil"/>
              <w:left w:val="nil"/>
              <w:bottom w:val="single" w:sz="4" w:space="0" w:color="auto"/>
              <w:right w:val="single" w:sz="4" w:space="0" w:color="auto"/>
            </w:tcBorders>
            <w:shd w:val="clear" w:color="auto" w:fill="auto"/>
            <w:noWrap/>
            <w:vAlign w:val="bottom"/>
            <w:hideMark/>
          </w:tcPr>
          <w:p w14:paraId="4C844A55"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4.59%</w:t>
            </w:r>
          </w:p>
        </w:tc>
        <w:tc>
          <w:tcPr>
            <w:tcW w:w="992" w:type="dxa"/>
            <w:tcBorders>
              <w:top w:val="nil"/>
              <w:left w:val="nil"/>
              <w:bottom w:val="single" w:sz="4" w:space="0" w:color="auto"/>
              <w:right w:val="single" w:sz="4" w:space="0" w:color="auto"/>
            </w:tcBorders>
            <w:shd w:val="clear" w:color="auto" w:fill="auto"/>
            <w:noWrap/>
            <w:vAlign w:val="bottom"/>
            <w:hideMark/>
          </w:tcPr>
          <w:p w14:paraId="0A246A09"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0.30</w:t>
            </w:r>
          </w:p>
        </w:tc>
        <w:tc>
          <w:tcPr>
            <w:tcW w:w="1078" w:type="dxa"/>
            <w:tcBorders>
              <w:top w:val="nil"/>
              <w:left w:val="nil"/>
              <w:bottom w:val="single" w:sz="4" w:space="0" w:color="auto"/>
              <w:right w:val="single" w:sz="4" w:space="0" w:color="auto"/>
            </w:tcBorders>
            <w:shd w:val="clear" w:color="auto" w:fill="auto"/>
            <w:noWrap/>
            <w:vAlign w:val="bottom"/>
            <w:hideMark/>
          </w:tcPr>
          <w:p w14:paraId="320495DD"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0.25%</w:t>
            </w:r>
          </w:p>
        </w:tc>
      </w:tr>
      <w:tr w:rsidR="009B6FFA" w:rsidRPr="009B6FFA" w14:paraId="561F511A"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206DEF74"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lastRenderedPageBreak/>
              <w:t>bidcer</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34880098"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Nodding Bur Marigold</w:t>
            </w:r>
          </w:p>
        </w:tc>
        <w:tc>
          <w:tcPr>
            <w:tcW w:w="2693" w:type="dxa"/>
            <w:tcBorders>
              <w:top w:val="nil"/>
              <w:left w:val="nil"/>
              <w:bottom w:val="single" w:sz="4" w:space="0" w:color="auto"/>
              <w:right w:val="single" w:sz="4" w:space="0" w:color="auto"/>
            </w:tcBorders>
            <w:shd w:val="clear" w:color="000000" w:fill="A9D08E"/>
            <w:noWrap/>
            <w:vAlign w:val="bottom"/>
            <w:hideMark/>
          </w:tcPr>
          <w:p w14:paraId="608B9DAF"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 xml:space="preserve">Bidens </w:t>
            </w:r>
            <w:proofErr w:type="spellStart"/>
            <w:r w:rsidRPr="009B6FFA">
              <w:rPr>
                <w:rFonts w:ascii="Arial" w:eastAsia="Times New Roman" w:hAnsi="Arial" w:cs="Arial"/>
                <w:color w:val="000000"/>
                <w:sz w:val="20"/>
                <w:szCs w:val="20"/>
              </w:rPr>
              <w:t>cernua</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672D33F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0.08</w:t>
            </w:r>
          </w:p>
        </w:tc>
        <w:tc>
          <w:tcPr>
            <w:tcW w:w="1067" w:type="dxa"/>
            <w:tcBorders>
              <w:top w:val="nil"/>
              <w:left w:val="nil"/>
              <w:bottom w:val="single" w:sz="4" w:space="0" w:color="auto"/>
              <w:right w:val="single" w:sz="4" w:space="0" w:color="auto"/>
            </w:tcBorders>
            <w:shd w:val="clear" w:color="auto" w:fill="auto"/>
            <w:noWrap/>
            <w:vAlign w:val="bottom"/>
            <w:hideMark/>
          </w:tcPr>
          <w:p w14:paraId="4C2E779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2.16%</w:t>
            </w:r>
          </w:p>
        </w:tc>
        <w:tc>
          <w:tcPr>
            <w:tcW w:w="992" w:type="dxa"/>
            <w:tcBorders>
              <w:top w:val="nil"/>
              <w:left w:val="nil"/>
              <w:bottom w:val="single" w:sz="4" w:space="0" w:color="auto"/>
              <w:right w:val="single" w:sz="4" w:space="0" w:color="auto"/>
            </w:tcBorders>
            <w:shd w:val="clear" w:color="auto" w:fill="auto"/>
            <w:noWrap/>
            <w:vAlign w:val="bottom"/>
            <w:hideMark/>
          </w:tcPr>
          <w:p w14:paraId="2DADFFC5"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0.62</w:t>
            </w:r>
          </w:p>
        </w:tc>
        <w:tc>
          <w:tcPr>
            <w:tcW w:w="1078" w:type="dxa"/>
            <w:tcBorders>
              <w:top w:val="nil"/>
              <w:left w:val="nil"/>
              <w:bottom w:val="single" w:sz="4" w:space="0" w:color="auto"/>
              <w:right w:val="single" w:sz="4" w:space="0" w:color="auto"/>
            </w:tcBorders>
            <w:shd w:val="clear" w:color="auto" w:fill="auto"/>
            <w:noWrap/>
            <w:vAlign w:val="bottom"/>
            <w:hideMark/>
          </w:tcPr>
          <w:p w14:paraId="0739F958"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0.51%</w:t>
            </w:r>
          </w:p>
        </w:tc>
      </w:tr>
      <w:tr w:rsidR="009B6FFA" w:rsidRPr="009B6FFA" w14:paraId="360935E6"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0A772BC3"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iriver</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18D69F19"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Northern Blue Flag Iris</w:t>
            </w:r>
          </w:p>
        </w:tc>
        <w:tc>
          <w:tcPr>
            <w:tcW w:w="2693" w:type="dxa"/>
            <w:tcBorders>
              <w:top w:val="nil"/>
              <w:left w:val="nil"/>
              <w:bottom w:val="single" w:sz="4" w:space="0" w:color="auto"/>
              <w:right w:val="single" w:sz="4" w:space="0" w:color="auto"/>
            </w:tcBorders>
            <w:shd w:val="clear" w:color="000000" w:fill="A9D08E"/>
            <w:noWrap/>
            <w:vAlign w:val="bottom"/>
            <w:hideMark/>
          </w:tcPr>
          <w:p w14:paraId="7CA251F4"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Iris versicolor</w:t>
            </w:r>
          </w:p>
        </w:tc>
        <w:tc>
          <w:tcPr>
            <w:tcW w:w="658" w:type="dxa"/>
            <w:tcBorders>
              <w:top w:val="nil"/>
              <w:left w:val="nil"/>
              <w:bottom w:val="single" w:sz="4" w:space="0" w:color="auto"/>
              <w:right w:val="single" w:sz="4" w:space="0" w:color="auto"/>
            </w:tcBorders>
            <w:shd w:val="clear" w:color="auto" w:fill="auto"/>
            <w:noWrap/>
            <w:vAlign w:val="bottom"/>
            <w:hideMark/>
          </w:tcPr>
          <w:p w14:paraId="7A2EEF9A"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0.10</w:t>
            </w:r>
          </w:p>
        </w:tc>
        <w:tc>
          <w:tcPr>
            <w:tcW w:w="1067" w:type="dxa"/>
            <w:tcBorders>
              <w:top w:val="nil"/>
              <w:left w:val="nil"/>
              <w:bottom w:val="single" w:sz="4" w:space="0" w:color="auto"/>
              <w:right w:val="single" w:sz="4" w:space="0" w:color="auto"/>
            </w:tcBorders>
            <w:shd w:val="clear" w:color="auto" w:fill="auto"/>
            <w:noWrap/>
            <w:vAlign w:val="bottom"/>
            <w:hideMark/>
          </w:tcPr>
          <w:p w14:paraId="75AAF1C9"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2.70%</w:t>
            </w:r>
          </w:p>
        </w:tc>
        <w:tc>
          <w:tcPr>
            <w:tcW w:w="992" w:type="dxa"/>
            <w:tcBorders>
              <w:top w:val="nil"/>
              <w:left w:val="nil"/>
              <w:bottom w:val="single" w:sz="4" w:space="0" w:color="auto"/>
              <w:right w:val="single" w:sz="4" w:space="0" w:color="auto"/>
            </w:tcBorders>
            <w:shd w:val="clear" w:color="auto" w:fill="auto"/>
            <w:noWrap/>
            <w:vAlign w:val="bottom"/>
            <w:hideMark/>
          </w:tcPr>
          <w:p w14:paraId="3A0A9C3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0.05</w:t>
            </w:r>
          </w:p>
        </w:tc>
        <w:tc>
          <w:tcPr>
            <w:tcW w:w="1078" w:type="dxa"/>
            <w:tcBorders>
              <w:top w:val="nil"/>
              <w:left w:val="nil"/>
              <w:bottom w:val="single" w:sz="4" w:space="0" w:color="auto"/>
              <w:right w:val="single" w:sz="4" w:space="0" w:color="auto"/>
            </w:tcBorders>
            <w:shd w:val="clear" w:color="auto" w:fill="auto"/>
            <w:noWrap/>
            <w:vAlign w:val="bottom"/>
            <w:hideMark/>
          </w:tcPr>
          <w:p w14:paraId="4416B421"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0.04%</w:t>
            </w:r>
          </w:p>
        </w:tc>
      </w:tr>
      <w:tr w:rsidR="009B6FFA" w:rsidRPr="009B6FFA" w14:paraId="2C456E61"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1A657F37"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saglat</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42CE1F79"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Common Arrowhead</w:t>
            </w:r>
          </w:p>
        </w:tc>
        <w:tc>
          <w:tcPr>
            <w:tcW w:w="2693" w:type="dxa"/>
            <w:tcBorders>
              <w:top w:val="nil"/>
              <w:left w:val="nil"/>
              <w:bottom w:val="single" w:sz="4" w:space="0" w:color="auto"/>
              <w:right w:val="single" w:sz="4" w:space="0" w:color="auto"/>
            </w:tcBorders>
            <w:shd w:val="clear" w:color="000000" w:fill="A9D08E"/>
            <w:noWrap/>
            <w:vAlign w:val="bottom"/>
            <w:hideMark/>
          </w:tcPr>
          <w:p w14:paraId="789A2B29"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Sagittaria</w:t>
            </w:r>
            <w:proofErr w:type="spellEnd"/>
            <w:r w:rsidRPr="009B6FFA">
              <w:rPr>
                <w:rFonts w:ascii="Arial" w:eastAsia="Times New Roman" w:hAnsi="Arial" w:cs="Arial"/>
                <w:color w:val="000000"/>
                <w:sz w:val="20"/>
                <w:szCs w:val="20"/>
              </w:rPr>
              <w:t xml:space="preserve"> latifolia</w:t>
            </w:r>
          </w:p>
        </w:tc>
        <w:tc>
          <w:tcPr>
            <w:tcW w:w="658" w:type="dxa"/>
            <w:tcBorders>
              <w:top w:val="nil"/>
              <w:left w:val="nil"/>
              <w:bottom w:val="single" w:sz="4" w:space="0" w:color="auto"/>
              <w:right w:val="single" w:sz="4" w:space="0" w:color="auto"/>
            </w:tcBorders>
            <w:shd w:val="clear" w:color="auto" w:fill="auto"/>
            <w:noWrap/>
            <w:vAlign w:val="bottom"/>
            <w:hideMark/>
          </w:tcPr>
          <w:p w14:paraId="4D76CBAA"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0.11</w:t>
            </w:r>
          </w:p>
        </w:tc>
        <w:tc>
          <w:tcPr>
            <w:tcW w:w="1067" w:type="dxa"/>
            <w:tcBorders>
              <w:top w:val="nil"/>
              <w:left w:val="nil"/>
              <w:bottom w:val="single" w:sz="4" w:space="0" w:color="auto"/>
              <w:right w:val="single" w:sz="4" w:space="0" w:color="auto"/>
            </w:tcBorders>
            <w:shd w:val="clear" w:color="auto" w:fill="auto"/>
            <w:noWrap/>
            <w:vAlign w:val="bottom"/>
            <w:hideMark/>
          </w:tcPr>
          <w:p w14:paraId="617017B1"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2.97%</w:t>
            </w:r>
          </w:p>
        </w:tc>
        <w:tc>
          <w:tcPr>
            <w:tcW w:w="992" w:type="dxa"/>
            <w:tcBorders>
              <w:top w:val="nil"/>
              <w:left w:val="nil"/>
              <w:bottom w:val="single" w:sz="4" w:space="0" w:color="auto"/>
              <w:right w:val="single" w:sz="4" w:space="0" w:color="auto"/>
            </w:tcBorders>
            <w:shd w:val="clear" w:color="auto" w:fill="auto"/>
            <w:noWrap/>
            <w:vAlign w:val="bottom"/>
            <w:hideMark/>
          </w:tcPr>
          <w:p w14:paraId="2449C076"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2.46</w:t>
            </w:r>
          </w:p>
        </w:tc>
        <w:tc>
          <w:tcPr>
            <w:tcW w:w="1078" w:type="dxa"/>
            <w:tcBorders>
              <w:top w:val="nil"/>
              <w:left w:val="nil"/>
              <w:bottom w:val="single" w:sz="4" w:space="0" w:color="auto"/>
              <w:right w:val="single" w:sz="4" w:space="0" w:color="auto"/>
            </w:tcBorders>
            <w:shd w:val="clear" w:color="auto" w:fill="auto"/>
            <w:noWrap/>
            <w:vAlign w:val="bottom"/>
            <w:hideMark/>
          </w:tcPr>
          <w:p w14:paraId="3C693C92"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2.04%</w:t>
            </w:r>
          </w:p>
        </w:tc>
      </w:tr>
      <w:tr w:rsidR="009B6FFA" w:rsidRPr="009B6FFA" w14:paraId="04EE6DDB"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7EA841B2"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spaeur</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17ED4E4A"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Giant Bur Reed</w:t>
            </w:r>
          </w:p>
        </w:tc>
        <w:tc>
          <w:tcPr>
            <w:tcW w:w="2693" w:type="dxa"/>
            <w:tcBorders>
              <w:top w:val="nil"/>
              <w:left w:val="nil"/>
              <w:bottom w:val="single" w:sz="4" w:space="0" w:color="auto"/>
              <w:right w:val="single" w:sz="4" w:space="0" w:color="auto"/>
            </w:tcBorders>
            <w:shd w:val="clear" w:color="000000" w:fill="A9D08E"/>
            <w:noWrap/>
            <w:vAlign w:val="bottom"/>
            <w:hideMark/>
          </w:tcPr>
          <w:p w14:paraId="05E133D8"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Sparganium</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eurycarpum</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2B8E9978"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0.27</w:t>
            </w:r>
          </w:p>
        </w:tc>
        <w:tc>
          <w:tcPr>
            <w:tcW w:w="1067" w:type="dxa"/>
            <w:tcBorders>
              <w:top w:val="nil"/>
              <w:left w:val="nil"/>
              <w:bottom w:val="single" w:sz="4" w:space="0" w:color="auto"/>
              <w:right w:val="single" w:sz="4" w:space="0" w:color="auto"/>
            </w:tcBorders>
            <w:shd w:val="clear" w:color="auto" w:fill="auto"/>
            <w:noWrap/>
            <w:vAlign w:val="bottom"/>
            <w:hideMark/>
          </w:tcPr>
          <w:p w14:paraId="18A26CAF"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7.30%</w:t>
            </w:r>
          </w:p>
        </w:tc>
        <w:tc>
          <w:tcPr>
            <w:tcW w:w="992" w:type="dxa"/>
            <w:tcBorders>
              <w:top w:val="nil"/>
              <w:left w:val="nil"/>
              <w:bottom w:val="single" w:sz="4" w:space="0" w:color="auto"/>
              <w:right w:val="single" w:sz="4" w:space="0" w:color="auto"/>
            </w:tcBorders>
            <w:shd w:val="clear" w:color="auto" w:fill="auto"/>
            <w:noWrap/>
            <w:vAlign w:val="bottom"/>
            <w:hideMark/>
          </w:tcPr>
          <w:p w14:paraId="2A30321E"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0.05</w:t>
            </w:r>
          </w:p>
        </w:tc>
        <w:tc>
          <w:tcPr>
            <w:tcW w:w="1078" w:type="dxa"/>
            <w:tcBorders>
              <w:top w:val="nil"/>
              <w:left w:val="nil"/>
              <w:bottom w:val="single" w:sz="4" w:space="0" w:color="auto"/>
              <w:right w:val="single" w:sz="4" w:space="0" w:color="auto"/>
            </w:tcBorders>
            <w:shd w:val="clear" w:color="auto" w:fill="auto"/>
            <w:noWrap/>
            <w:vAlign w:val="bottom"/>
            <w:hideMark/>
          </w:tcPr>
          <w:p w14:paraId="15FF79C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0.04%</w:t>
            </w:r>
          </w:p>
        </w:tc>
      </w:tr>
      <w:tr w:rsidR="009B6FFA" w:rsidRPr="009B6FFA" w14:paraId="19F96149" w14:textId="77777777" w:rsidTr="00DA3A75">
        <w:trPr>
          <w:trHeight w:val="255"/>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14:paraId="49F91963"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sympun</w:t>
            </w:r>
            <w:proofErr w:type="spellEnd"/>
          </w:p>
        </w:tc>
        <w:tc>
          <w:tcPr>
            <w:tcW w:w="2027" w:type="dxa"/>
            <w:tcBorders>
              <w:top w:val="nil"/>
              <w:left w:val="nil"/>
              <w:bottom w:val="single" w:sz="4" w:space="0" w:color="auto"/>
              <w:right w:val="single" w:sz="4" w:space="0" w:color="auto"/>
            </w:tcBorders>
            <w:shd w:val="clear" w:color="auto" w:fill="auto"/>
            <w:noWrap/>
            <w:vAlign w:val="bottom"/>
            <w:hideMark/>
          </w:tcPr>
          <w:p w14:paraId="744FD8F5" w14:textId="77777777" w:rsidR="009B6FFA" w:rsidRPr="009B6FFA" w:rsidRDefault="009B6FFA" w:rsidP="009B6FFA">
            <w:pPr>
              <w:spacing w:after="0" w:line="240" w:lineRule="auto"/>
              <w:rPr>
                <w:rFonts w:ascii="Arial" w:eastAsia="Times New Roman" w:hAnsi="Arial" w:cs="Arial"/>
                <w:color w:val="000000"/>
                <w:sz w:val="20"/>
                <w:szCs w:val="20"/>
              </w:rPr>
            </w:pPr>
            <w:r w:rsidRPr="009B6FFA">
              <w:rPr>
                <w:rFonts w:ascii="Arial" w:eastAsia="Times New Roman" w:hAnsi="Arial" w:cs="Arial"/>
                <w:color w:val="000000"/>
                <w:sz w:val="20"/>
                <w:szCs w:val="20"/>
              </w:rPr>
              <w:t>Swamp Aster</w:t>
            </w:r>
          </w:p>
        </w:tc>
        <w:tc>
          <w:tcPr>
            <w:tcW w:w="2693" w:type="dxa"/>
            <w:tcBorders>
              <w:top w:val="nil"/>
              <w:left w:val="nil"/>
              <w:bottom w:val="single" w:sz="4" w:space="0" w:color="auto"/>
              <w:right w:val="single" w:sz="4" w:space="0" w:color="auto"/>
            </w:tcBorders>
            <w:shd w:val="clear" w:color="000000" w:fill="A9D08E"/>
            <w:noWrap/>
            <w:vAlign w:val="bottom"/>
            <w:hideMark/>
          </w:tcPr>
          <w:p w14:paraId="364321B8" w14:textId="77777777" w:rsidR="009B6FFA" w:rsidRPr="009B6FFA" w:rsidRDefault="009B6FFA" w:rsidP="009B6FFA">
            <w:pPr>
              <w:spacing w:after="0" w:line="240" w:lineRule="auto"/>
              <w:rPr>
                <w:rFonts w:ascii="Arial" w:eastAsia="Times New Roman" w:hAnsi="Arial" w:cs="Arial"/>
                <w:color w:val="000000"/>
                <w:sz w:val="20"/>
                <w:szCs w:val="20"/>
              </w:rPr>
            </w:pPr>
            <w:proofErr w:type="spellStart"/>
            <w:r w:rsidRPr="009B6FFA">
              <w:rPr>
                <w:rFonts w:ascii="Arial" w:eastAsia="Times New Roman" w:hAnsi="Arial" w:cs="Arial"/>
                <w:color w:val="000000"/>
                <w:sz w:val="20"/>
                <w:szCs w:val="20"/>
              </w:rPr>
              <w:t>Symphyotrichum</w:t>
            </w:r>
            <w:proofErr w:type="spellEnd"/>
            <w:r w:rsidRPr="009B6FFA">
              <w:rPr>
                <w:rFonts w:ascii="Arial" w:eastAsia="Times New Roman" w:hAnsi="Arial" w:cs="Arial"/>
                <w:color w:val="000000"/>
                <w:sz w:val="20"/>
                <w:szCs w:val="20"/>
              </w:rPr>
              <w:t xml:space="preserve"> </w:t>
            </w:r>
            <w:proofErr w:type="spellStart"/>
            <w:r w:rsidRPr="009B6FFA">
              <w:rPr>
                <w:rFonts w:ascii="Arial" w:eastAsia="Times New Roman" w:hAnsi="Arial" w:cs="Arial"/>
                <w:color w:val="000000"/>
                <w:sz w:val="20"/>
                <w:szCs w:val="20"/>
              </w:rPr>
              <w:t>puniceum</w:t>
            </w:r>
            <w:proofErr w:type="spellEnd"/>
          </w:p>
        </w:tc>
        <w:tc>
          <w:tcPr>
            <w:tcW w:w="658" w:type="dxa"/>
            <w:tcBorders>
              <w:top w:val="nil"/>
              <w:left w:val="nil"/>
              <w:bottom w:val="single" w:sz="4" w:space="0" w:color="auto"/>
              <w:right w:val="single" w:sz="4" w:space="0" w:color="auto"/>
            </w:tcBorders>
            <w:shd w:val="clear" w:color="auto" w:fill="auto"/>
            <w:noWrap/>
            <w:vAlign w:val="bottom"/>
            <w:hideMark/>
          </w:tcPr>
          <w:p w14:paraId="48716D47"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0.03</w:t>
            </w:r>
          </w:p>
        </w:tc>
        <w:tc>
          <w:tcPr>
            <w:tcW w:w="1067" w:type="dxa"/>
            <w:tcBorders>
              <w:top w:val="nil"/>
              <w:left w:val="nil"/>
              <w:bottom w:val="single" w:sz="4" w:space="0" w:color="auto"/>
              <w:right w:val="single" w:sz="4" w:space="0" w:color="auto"/>
            </w:tcBorders>
            <w:shd w:val="clear" w:color="auto" w:fill="auto"/>
            <w:noWrap/>
            <w:vAlign w:val="bottom"/>
            <w:hideMark/>
          </w:tcPr>
          <w:p w14:paraId="427A2A0A"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0.81%</w:t>
            </w:r>
          </w:p>
        </w:tc>
        <w:tc>
          <w:tcPr>
            <w:tcW w:w="992" w:type="dxa"/>
            <w:tcBorders>
              <w:top w:val="nil"/>
              <w:left w:val="nil"/>
              <w:bottom w:val="single" w:sz="4" w:space="0" w:color="auto"/>
              <w:right w:val="single" w:sz="4" w:space="0" w:color="auto"/>
            </w:tcBorders>
            <w:shd w:val="clear" w:color="auto" w:fill="auto"/>
            <w:noWrap/>
            <w:vAlign w:val="bottom"/>
            <w:hideMark/>
          </w:tcPr>
          <w:p w14:paraId="63AB9507"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0.88</w:t>
            </w:r>
          </w:p>
        </w:tc>
        <w:tc>
          <w:tcPr>
            <w:tcW w:w="1078" w:type="dxa"/>
            <w:tcBorders>
              <w:top w:val="nil"/>
              <w:left w:val="nil"/>
              <w:bottom w:val="single" w:sz="4" w:space="0" w:color="auto"/>
              <w:right w:val="single" w:sz="4" w:space="0" w:color="auto"/>
            </w:tcBorders>
            <w:shd w:val="clear" w:color="auto" w:fill="auto"/>
            <w:noWrap/>
            <w:vAlign w:val="bottom"/>
            <w:hideMark/>
          </w:tcPr>
          <w:p w14:paraId="48810DC0" w14:textId="77777777" w:rsidR="009B6FFA" w:rsidRPr="009B6FFA" w:rsidRDefault="009B6FFA" w:rsidP="009B6FFA">
            <w:pPr>
              <w:spacing w:after="0" w:line="240" w:lineRule="auto"/>
              <w:jc w:val="right"/>
              <w:rPr>
                <w:rFonts w:ascii="Arial" w:eastAsia="Times New Roman" w:hAnsi="Arial" w:cs="Arial"/>
                <w:color w:val="000000"/>
                <w:sz w:val="20"/>
                <w:szCs w:val="20"/>
              </w:rPr>
            </w:pPr>
            <w:r w:rsidRPr="009B6FFA">
              <w:rPr>
                <w:rFonts w:ascii="Arial" w:eastAsia="Times New Roman" w:hAnsi="Arial" w:cs="Arial"/>
                <w:color w:val="000000"/>
                <w:sz w:val="20"/>
                <w:szCs w:val="20"/>
              </w:rPr>
              <w:t>0.73%</w:t>
            </w:r>
          </w:p>
        </w:tc>
      </w:tr>
      <w:tr w:rsidR="009B6FFA" w:rsidRPr="009B6FFA" w14:paraId="463203F0" w14:textId="77777777" w:rsidTr="00DA3A75">
        <w:trPr>
          <w:trHeight w:val="255"/>
        </w:trPr>
        <w:tc>
          <w:tcPr>
            <w:tcW w:w="935" w:type="dxa"/>
            <w:tcBorders>
              <w:top w:val="nil"/>
              <w:left w:val="single" w:sz="4" w:space="0" w:color="auto"/>
              <w:bottom w:val="single" w:sz="4" w:space="0" w:color="auto"/>
              <w:right w:val="single" w:sz="4" w:space="0" w:color="auto"/>
            </w:tcBorders>
            <w:shd w:val="clear" w:color="000000" w:fill="9BC2E6"/>
            <w:noWrap/>
            <w:vAlign w:val="bottom"/>
            <w:hideMark/>
          </w:tcPr>
          <w:p w14:paraId="0F15DB87"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027" w:type="dxa"/>
            <w:tcBorders>
              <w:top w:val="nil"/>
              <w:left w:val="nil"/>
              <w:bottom w:val="single" w:sz="4" w:space="0" w:color="auto"/>
              <w:right w:val="single" w:sz="4" w:space="0" w:color="auto"/>
            </w:tcBorders>
            <w:shd w:val="clear" w:color="000000" w:fill="9BC2E6"/>
            <w:noWrap/>
            <w:vAlign w:val="bottom"/>
            <w:hideMark/>
          </w:tcPr>
          <w:p w14:paraId="549391C0"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3C4B4612"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Forbs Subtotal</w:t>
            </w:r>
          </w:p>
        </w:tc>
        <w:tc>
          <w:tcPr>
            <w:tcW w:w="658" w:type="dxa"/>
            <w:tcBorders>
              <w:top w:val="nil"/>
              <w:left w:val="nil"/>
              <w:bottom w:val="single" w:sz="4" w:space="0" w:color="auto"/>
              <w:right w:val="single" w:sz="4" w:space="0" w:color="auto"/>
            </w:tcBorders>
            <w:shd w:val="clear" w:color="000000" w:fill="9BC2E6"/>
            <w:noWrap/>
            <w:vAlign w:val="bottom"/>
            <w:hideMark/>
          </w:tcPr>
          <w:p w14:paraId="2ECBF9C8"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1.00</w:t>
            </w:r>
          </w:p>
        </w:tc>
        <w:tc>
          <w:tcPr>
            <w:tcW w:w="1067" w:type="dxa"/>
            <w:tcBorders>
              <w:top w:val="nil"/>
              <w:left w:val="nil"/>
              <w:bottom w:val="single" w:sz="4" w:space="0" w:color="auto"/>
              <w:right w:val="single" w:sz="4" w:space="0" w:color="auto"/>
            </w:tcBorders>
            <w:shd w:val="clear" w:color="000000" w:fill="9BC2E6"/>
            <w:noWrap/>
            <w:vAlign w:val="bottom"/>
            <w:hideMark/>
          </w:tcPr>
          <w:p w14:paraId="623A2DF1"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27.03%</w:t>
            </w:r>
          </w:p>
        </w:tc>
        <w:tc>
          <w:tcPr>
            <w:tcW w:w="992" w:type="dxa"/>
            <w:tcBorders>
              <w:top w:val="nil"/>
              <w:left w:val="nil"/>
              <w:bottom w:val="single" w:sz="4" w:space="0" w:color="auto"/>
              <w:right w:val="single" w:sz="4" w:space="0" w:color="auto"/>
            </w:tcBorders>
            <w:shd w:val="clear" w:color="000000" w:fill="9BC2E6"/>
            <w:noWrap/>
            <w:vAlign w:val="bottom"/>
            <w:hideMark/>
          </w:tcPr>
          <w:p w14:paraId="6D0170E8"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7.56</w:t>
            </w:r>
          </w:p>
        </w:tc>
        <w:tc>
          <w:tcPr>
            <w:tcW w:w="1078" w:type="dxa"/>
            <w:tcBorders>
              <w:top w:val="nil"/>
              <w:left w:val="nil"/>
              <w:bottom w:val="single" w:sz="4" w:space="0" w:color="auto"/>
              <w:right w:val="single" w:sz="4" w:space="0" w:color="auto"/>
            </w:tcBorders>
            <w:shd w:val="clear" w:color="000000" w:fill="9BC2E6"/>
            <w:noWrap/>
            <w:vAlign w:val="bottom"/>
            <w:hideMark/>
          </w:tcPr>
          <w:p w14:paraId="6B5565DF"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6.24%</w:t>
            </w:r>
          </w:p>
        </w:tc>
      </w:tr>
      <w:tr w:rsidR="009B6FFA" w:rsidRPr="009B6FFA" w14:paraId="485378F7" w14:textId="77777777" w:rsidTr="00DA3A75">
        <w:trPr>
          <w:trHeight w:val="255"/>
        </w:trPr>
        <w:tc>
          <w:tcPr>
            <w:tcW w:w="935" w:type="dxa"/>
            <w:tcBorders>
              <w:top w:val="nil"/>
              <w:left w:val="single" w:sz="4" w:space="0" w:color="auto"/>
              <w:bottom w:val="single" w:sz="4" w:space="0" w:color="auto"/>
              <w:right w:val="single" w:sz="4" w:space="0" w:color="auto"/>
            </w:tcBorders>
            <w:shd w:val="clear" w:color="000000" w:fill="9BC2E6"/>
            <w:noWrap/>
            <w:vAlign w:val="bottom"/>
            <w:hideMark/>
          </w:tcPr>
          <w:p w14:paraId="07CDE5A2"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027" w:type="dxa"/>
            <w:tcBorders>
              <w:top w:val="nil"/>
              <w:left w:val="nil"/>
              <w:bottom w:val="single" w:sz="4" w:space="0" w:color="auto"/>
              <w:right w:val="single" w:sz="4" w:space="0" w:color="auto"/>
            </w:tcBorders>
            <w:shd w:val="clear" w:color="000000" w:fill="9BC2E6"/>
            <w:noWrap/>
            <w:vAlign w:val="bottom"/>
            <w:hideMark/>
          </w:tcPr>
          <w:p w14:paraId="00EF2A5B"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 </w:t>
            </w:r>
          </w:p>
        </w:tc>
        <w:tc>
          <w:tcPr>
            <w:tcW w:w="2693" w:type="dxa"/>
            <w:tcBorders>
              <w:top w:val="nil"/>
              <w:left w:val="nil"/>
              <w:bottom w:val="single" w:sz="4" w:space="0" w:color="auto"/>
              <w:right w:val="single" w:sz="4" w:space="0" w:color="auto"/>
            </w:tcBorders>
            <w:shd w:val="clear" w:color="000000" w:fill="9BC2E6"/>
            <w:noWrap/>
            <w:vAlign w:val="bottom"/>
            <w:hideMark/>
          </w:tcPr>
          <w:p w14:paraId="7238A8DE" w14:textId="77777777" w:rsidR="009B6FFA" w:rsidRPr="009B6FFA" w:rsidRDefault="009B6FFA" w:rsidP="009B6FFA">
            <w:pPr>
              <w:spacing w:after="0" w:line="240" w:lineRule="auto"/>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Total</w:t>
            </w:r>
          </w:p>
        </w:tc>
        <w:tc>
          <w:tcPr>
            <w:tcW w:w="658" w:type="dxa"/>
            <w:tcBorders>
              <w:top w:val="nil"/>
              <w:left w:val="nil"/>
              <w:bottom w:val="single" w:sz="4" w:space="0" w:color="auto"/>
              <w:right w:val="single" w:sz="4" w:space="0" w:color="auto"/>
            </w:tcBorders>
            <w:shd w:val="clear" w:color="000000" w:fill="9BC2E6"/>
            <w:noWrap/>
            <w:vAlign w:val="bottom"/>
            <w:hideMark/>
          </w:tcPr>
          <w:p w14:paraId="02B33541"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3.70</w:t>
            </w:r>
          </w:p>
        </w:tc>
        <w:tc>
          <w:tcPr>
            <w:tcW w:w="1067" w:type="dxa"/>
            <w:tcBorders>
              <w:top w:val="nil"/>
              <w:left w:val="nil"/>
              <w:bottom w:val="single" w:sz="4" w:space="0" w:color="auto"/>
              <w:right w:val="single" w:sz="4" w:space="0" w:color="auto"/>
            </w:tcBorders>
            <w:shd w:val="clear" w:color="000000" w:fill="9BC2E6"/>
            <w:noWrap/>
            <w:vAlign w:val="bottom"/>
            <w:hideMark/>
          </w:tcPr>
          <w:p w14:paraId="300EAD25"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100.00%</w:t>
            </w:r>
          </w:p>
        </w:tc>
        <w:tc>
          <w:tcPr>
            <w:tcW w:w="992" w:type="dxa"/>
            <w:tcBorders>
              <w:top w:val="nil"/>
              <w:left w:val="nil"/>
              <w:bottom w:val="single" w:sz="4" w:space="0" w:color="auto"/>
              <w:right w:val="single" w:sz="4" w:space="0" w:color="auto"/>
            </w:tcBorders>
            <w:shd w:val="clear" w:color="000000" w:fill="9BC2E6"/>
            <w:noWrap/>
            <w:vAlign w:val="bottom"/>
            <w:hideMark/>
          </w:tcPr>
          <w:p w14:paraId="3E153691"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121.09</w:t>
            </w:r>
          </w:p>
        </w:tc>
        <w:tc>
          <w:tcPr>
            <w:tcW w:w="1078" w:type="dxa"/>
            <w:tcBorders>
              <w:top w:val="nil"/>
              <w:left w:val="nil"/>
              <w:bottom w:val="single" w:sz="4" w:space="0" w:color="auto"/>
              <w:right w:val="single" w:sz="4" w:space="0" w:color="auto"/>
            </w:tcBorders>
            <w:shd w:val="clear" w:color="000000" w:fill="9BC2E6"/>
            <w:noWrap/>
            <w:vAlign w:val="bottom"/>
            <w:hideMark/>
          </w:tcPr>
          <w:p w14:paraId="4EDB2627" w14:textId="77777777" w:rsidR="009B6FFA" w:rsidRPr="009B6FFA" w:rsidRDefault="009B6FFA" w:rsidP="009B6FFA">
            <w:pPr>
              <w:spacing w:after="0" w:line="240" w:lineRule="auto"/>
              <w:jc w:val="right"/>
              <w:rPr>
                <w:rFonts w:ascii="Arial" w:eastAsia="Times New Roman" w:hAnsi="Arial" w:cs="Arial"/>
                <w:b/>
                <w:bCs/>
                <w:color w:val="000000"/>
                <w:sz w:val="20"/>
                <w:szCs w:val="20"/>
              </w:rPr>
            </w:pPr>
            <w:r w:rsidRPr="009B6FFA">
              <w:rPr>
                <w:rFonts w:ascii="Arial" w:eastAsia="Times New Roman" w:hAnsi="Arial" w:cs="Arial"/>
                <w:b/>
                <w:bCs/>
                <w:color w:val="000000"/>
                <w:sz w:val="20"/>
                <w:szCs w:val="20"/>
              </w:rPr>
              <w:t>100.00%</w:t>
            </w:r>
          </w:p>
        </w:tc>
      </w:tr>
    </w:tbl>
    <w:p w14:paraId="7B6799EB" w14:textId="77777777" w:rsidR="009B6FFA" w:rsidRDefault="009B6FFA" w:rsidP="46198B32">
      <w:pPr>
        <w:rPr>
          <w:sz w:val="48"/>
          <w:szCs w:val="48"/>
        </w:rPr>
      </w:pPr>
    </w:p>
    <w:p w14:paraId="68CFA7EC" w14:textId="127A5DA7" w:rsidR="001C326D" w:rsidRDefault="001C326D" w:rsidP="46198B32">
      <w:pPr>
        <w:rPr>
          <w:noProof/>
          <w:sz w:val="48"/>
          <w:szCs w:val="48"/>
        </w:rPr>
      </w:pPr>
      <w:r w:rsidRPr="46198B32">
        <w:rPr>
          <w:sz w:val="48"/>
          <w:szCs w:val="48"/>
        </w:rPr>
        <w:t>Seed Mix Enhancements or Substitutions</w:t>
      </w:r>
      <w:r w:rsidRPr="46198B32">
        <w:rPr>
          <w:noProof/>
          <w:sz w:val="48"/>
          <w:szCs w:val="48"/>
        </w:rPr>
        <w:t xml:space="preserve">       </w:t>
      </w:r>
    </w:p>
    <w:p w14:paraId="0169E75F" w14:textId="77777777" w:rsidR="001C326D" w:rsidRDefault="001C326D" w:rsidP="001C326D">
      <w:pPr>
        <w:pStyle w:val="Title"/>
        <w:rPr>
          <w:noProof/>
          <w:sz w:val="24"/>
          <w:szCs w:val="24"/>
        </w:rPr>
      </w:pPr>
      <w:r>
        <w:rPr>
          <w:rFonts w:cstheme="majorHAnsi"/>
          <w:sz w:val="24"/>
          <w:szCs w:val="24"/>
        </w:rPr>
        <w:t xml:space="preserve">List of Additional Species to Add Diversity or for Substitutions </w:t>
      </w:r>
    </w:p>
    <w:p w14:paraId="27F1C141" w14:textId="4FA84597" w:rsidR="001C326D" w:rsidRDefault="001C326D" w:rsidP="4873901E">
      <w:pPr>
        <w:pStyle w:val="Title"/>
        <w:rPr>
          <w:rFonts w:ascii="Calibri Light" w:hAnsi="Calibri Light"/>
          <w:noProof/>
        </w:rPr>
      </w:pPr>
      <w:r w:rsidRPr="4873901E">
        <w:rPr>
          <w:noProof/>
          <w:sz w:val="24"/>
          <w:szCs w:val="24"/>
        </w:rPr>
        <w:t>The numbers (1-9) are species ranges that relate to the MN Ecological Subsection</w:t>
      </w:r>
      <w:r w:rsidR="6363942B" w:rsidRPr="4873901E">
        <w:rPr>
          <w:noProof/>
          <w:sz w:val="24"/>
          <w:szCs w:val="24"/>
        </w:rPr>
        <w:t>s</w:t>
      </w:r>
    </w:p>
    <w:p w14:paraId="35F4A86C" w14:textId="72B2AE3F" w:rsidR="0DC153E6" w:rsidRDefault="0DC153E6" w:rsidP="58AD3B9B">
      <w:pPr>
        <w:pStyle w:val="Heading1"/>
        <w:rPr>
          <w:rFonts w:ascii="Calibri Light" w:hAnsi="Calibri Light"/>
          <w:b/>
          <w:bCs/>
        </w:rPr>
      </w:pPr>
      <w:r w:rsidRPr="58AD3B9B">
        <w:rPr>
          <w:b/>
          <w:bCs/>
        </w:rPr>
        <w:t>Emergent Wetland RIM Project Pilot</w:t>
      </w:r>
    </w:p>
    <w:p w14:paraId="0C7E98EA" w14:textId="77777777" w:rsidR="001C326D" w:rsidRPr="008753B5" w:rsidRDefault="001C326D" w:rsidP="001C326D">
      <w:r>
        <w:t>Updated 05-03-2020</w:t>
      </w:r>
    </w:p>
    <w:p w14:paraId="6FBD1189" w14:textId="77777777" w:rsidR="001C326D" w:rsidRDefault="001C326D" w:rsidP="001C326D">
      <w:pPr>
        <w:pStyle w:val="Heading2"/>
        <w:rPr>
          <w:b/>
          <w:bCs/>
        </w:rPr>
      </w:pPr>
      <w:r>
        <w:rPr>
          <w:b/>
          <w:bCs/>
        </w:rPr>
        <w:t>Grasses:</w:t>
      </w:r>
    </w:p>
    <w:tbl>
      <w:tblPr>
        <w:tblStyle w:val="GridTable6Colorful"/>
        <w:tblW w:w="9900" w:type="dxa"/>
        <w:tblInd w:w="-365" w:type="dxa"/>
        <w:tblLook w:val="04A0" w:firstRow="1" w:lastRow="0" w:firstColumn="1" w:lastColumn="0" w:noHBand="0" w:noVBand="1"/>
      </w:tblPr>
      <w:tblGrid>
        <w:gridCol w:w="4500"/>
        <w:gridCol w:w="2970"/>
        <w:gridCol w:w="2430"/>
      </w:tblGrid>
      <w:tr w:rsidR="001C326D" w14:paraId="058724AA" w14:textId="77777777" w:rsidTr="47BF5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4356AE61" w14:textId="77777777" w:rsidR="001C326D" w:rsidRDefault="001C326D" w:rsidP="008524C5">
            <w:pPr>
              <w:pStyle w:val="Heading3"/>
              <w:jc w:val="center"/>
            </w:pPr>
            <w:bookmarkStart w:id="2" w:name="_Hlk39066304"/>
            <w:r>
              <w:rPr>
                <w:color w:val="auto"/>
              </w:rPr>
              <w:t>Scientific Name</w:t>
            </w:r>
          </w:p>
        </w:tc>
        <w:tc>
          <w:tcPr>
            <w:tcW w:w="2970" w:type="dxa"/>
            <w:tcBorders>
              <w:top w:val="single" w:sz="4" w:space="0" w:color="666666"/>
              <w:left w:val="single" w:sz="4" w:space="0" w:color="666666"/>
              <w:right w:val="single" w:sz="4" w:space="0" w:color="666666"/>
            </w:tcBorders>
            <w:hideMark/>
          </w:tcPr>
          <w:p w14:paraId="6F6C9195" w14:textId="77777777" w:rsidR="001C326D" w:rsidRDefault="001C326D" w:rsidP="008524C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3319F2DF" w14:textId="77777777" w:rsidR="001C326D" w:rsidRDefault="001C326D" w:rsidP="008524C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C326D" w14:paraId="3609F6E5" w14:textId="77777777" w:rsidTr="47BF5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7DC2E18C" w14:textId="77777777" w:rsidR="001C326D" w:rsidRPr="00E11C43" w:rsidRDefault="001C326D" w:rsidP="008524C5">
            <w:pPr>
              <w:rPr>
                <w:b w:val="0"/>
                <w:bCs w:val="0"/>
                <w:i/>
                <w:iCs/>
                <w:color w:val="auto"/>
              </w:rPr>
            </w:pPr>
            <w:r w:rsidRPr="00E11C43">
              <w:rPr>
                <w:b w:val="0"/>
                <w:bCs w:val="0"/>
                <w:i/>
                <w:iCs/>
                <w:color w:val="auto"/>
              </w:rPr>
              <w:t>Calamagrostis stricta (2,5,8,9)</w:t>
            </w:r>
          </w:p>
        </w:tc>
        <w:tc>
          <w:tcPr>
            <w:tcW w:w="2970" w:type="dxa"/>
            <w:tcBorders>
              <w:top w:val="single" w:sz="4" w:space="0" w:color="666666"/>
              <w:left w:val="single" w:sz="4" w:space="0" w:color="666666"/>
              <w:bottom w:val="single" w:sz="4" w:space="0" w:color="666666"/>
              <w:right w:val="single" w:sz="4" w:space="0" w:color="666666"/>
            </w:tcBorders>
            <w:hideMark/>
          </w:tcPr>
          <w:p w14:paraId="3853A687" w14:textId="77777777" w:rsidR="001C326D" w:rsidRPr="00792A1F" w:rsidRDefault="001C326D" w:rsidP="008524C5">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Narrow </w:t>
            </w:r>
            <w:proofErr w:type="spellStart"/>
            <w:r w:rsidRPr="00792A1F">
              <w:rPr>
                <w:color w:val="auto"/>
              </w:rPr>
              <w:t>Reedgrass</w:t>
            </w:r>
            <w:proofErr w:type="spellEnd"/>
          </w:p>
        </w:tc>
        <w:tc>
          <w:tcPr>
            <w:tcW w:w="2430" w:type="dxa"/>
            <w:tcBorders>
              <w:top w:val="single" w:sz="4" w:space="0" w:color="666666"/>
              <w:left w:val="single" w:sz="4" w:space="0" w:color="666666"/>
              <w:bottom w:val="single" w:sz="4" w:space="0" w:color="666666"/>
              <w:right w:val="single" w:sz="4" w:space="0" w:color="666666"/>
            </w:tcBorders>
          </w:tcPr>
          <w:p w14:paraId="7C286DD1" w14:textId="192B953C" w:rsidR="001C326D" w:rsidRDefault="0C5AC363" w:rsidP="47BF5FFF">
            <w:pPr>
              <w:jc w:val="center"/>
              <w:cnfStyle w:val="000000100000" w:firstRow="0" w:lastRow="0" w:firstColumn="0" w:lastColumn="0" w:oddVBand="0" w:evenVBand="0" w:oddHBand="1" w:evenHBand="0" w:firstRowFirstColumn="0" w:firstRowLastColumn="0" w:lastRowFirstColumn="0" w:lastRowLastColumn="0"/>
              <w:rPr>
                <w:i/>
                <w:iCs/>
              </w:rPr>
            </w:pPr>
            <w:r w:rsidRPr="47BF5FFF">
              <w:rPr>
                <w:i/>
                <w:iCs/>
              </w:rPr>
              <w:t>1</w:t>
            </w:r>
          </w:p>
        </w:tc>
      </w:tr>
      <w:bookmarkEnd w:id="2"/>
    </w:tbl>
    <w:p w14:paraId="229428B1" w14:textId="77777777" w:rsidR="001C326D" w:rsidRDefault="001C326D" w:rsidP="001C326D"/>
    <w:p w14:paraId="28E9DC27" w14:textId="77777777" w:rsidR="001C326D" w:rsidRDefault="001C326D" w:rsidP="001C326D">
      <w:pPr>
        <w:pStyle w:val="Heading2"/>
        <w:rPr>
          <w:b/>
          <w:bCs/>
        </w:rPr>
      </w:pPr>
      <w:r>
        <w:rPr>
          <w:b/>
          <w:bCs/>
        </w:rPr>
        <w:t>Forbs:</w:t>
      </w:r>
    </w:p>
    <w:tbl>
      <w:tblPr>
        <w:tblStyle w:val="GridTable6Colorful"/>
        <w:tblW w:w="9900" w:type="dxa"/>
        <w:tblInd w:w="-365" w:type="dxa"/>
        <w:tblLook w:val="04A0" w:firstRow="1" w:lastRow="0" w:firstColumn="1" w:lastColumn="0" w:noHBand="0" w:noVBand="1"/>
      </w:tblPr>
      <w:tblGrid>
        <w:gridCol w:w="4500"/>
        <w:gridCol w:w="2970"/>
        <w:gridCol w:w="2430"/>
      </w:tblGrid>
      <w:tr w:rsidR="001C326D" w14:paraId="75AAB50C" w14:textId="77777777" w:rsidTr="008524C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EAF9372" w14:textId="77777777" w:rsidR="001C326D" w:rsidRDefault="001C326D" w:rsidP="008524C5">
            <w:pPr>
              <w:pStyle w:val="Heading3"/>
              <w:jc w:val="center"/>
              <w:rPr>
                <w:color w:val="auto"/>
              </w:rPr>
            </w:pPr>
            <w:bookmarkStart w:id="3" w:name="_Hlk39067721"/>
            <w:r>
              <w:rPr>
                <w:color w:val="auto"/>
              </w:rPr>
              <w:t>Scientific Name</w:t>
            </w:r>
          </w:p>
        </w:tc>
        <w:tc>
          <w:tcPr>
            <w:tcW w:w="297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B836A3" w14:textId="77777777" w:rsidR="001C326D" w:rsidRDefault="001C326D" w:rsidP="008524C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5614C3DC" w14:textId="77777777" w:rsidR="001C326D" w:rsidRDefault="001C326D" w:rsidP="008524C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C326D" w14:paraId="38055732"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0F07D4E" w14:textId="77777777" w:rsidR="001C326D" w:rsidRPr="000448F3" w:rsidRDefault="001C326D" w:rsidP="008524C5">
            <w:pPr>
              <w:tabs>
                <w:tab w:val="left" w:pos="1290"/>
              </w:tabs>
              <w:rPr>
                <w:rFonts w:ascii="Calibri" w:hAnsi="Calibri" w:cs="Calibri"/>
                <w:b w:val="0"/>
                <w:bCs w:val="0"/>
                <w:i/>
                <w:iCs/>
                <w:color w:val="auto"/>
              </w:rPr>
            </w:pPr>
            <w:r w:rsidRPr="000448F3">
              <w:rPr>
                <w:rFonts w:ascii="Calibri" w:hAnsi="Calibri" w:cs="Calibri"/>
                <w:b w:val="0"/>
                <w:bCs w:val="0"/>
                <w:i/>
                <w:iCs/>
                <w:color w:val="auto"/>
              </w:rPr>
              <w:t>Chelone glabra (1,3,5‐8)</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503DB33" w14:textId="77777777" w:rsidR="001C326D" w:rsidRPr="000448F3" w:rsidRDefault="001C326D" w:rsidP="008524C5">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White Turtlehead</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FFD0067" w14:textId="1B093148" w:rsidR="001C326D" w:rsidRDefault="008830D1" w:rsidP="008524C5">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14:paraId="2F955963" w14:textId="77777777" w:rsidTr="008524C5">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B58944D" w14:textId="77777777" w:rsidR="001C326D" w:rsidRPr="000448F3" w:rsidRDefault="001C326D" w:rsidP="008524C5">
            <w:pPr>
              <w:tabs>
                <w:tab w:val="left" w:pos="1290"/>
              </w:tabs>
              <w:rPr>
                <w:rFonts w:ascii="Calibri" w:hAnsi="Calibri" w:cs="Calibri"/>
                <w:b w:val="0"/>
                <w:bCs w:val="0"/>
                <w:i/>
                <w:iCs/>
                <w:color w:val="auto"/>
              </w:rPr>
            </w:pPr>
            <w:r w:rsidRPr="000448F3">
              <w:rPr>
                <w:rFonts w:ascii="Calibri" w:hAnsi="Calibri" w:cs="Calibri"/>
                <w:b w:val="0"/>
                <w:bCs w:val="0"/>
                <w:i/>
                <w:iCs/>
                <w:color w:val="auto"/>
              </w:rPr>
              <w:t>Lobelia cardinalis</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03E2231" w14:textId="77777777" w:rsidR="001C326D" w:rsidRPr="000448F3" w:rsidRDefault="001C326D" w:rsidP="008524C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Cardinal Flower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AB291EE" w14:textId="38C3CAD9" w:rsidR="001C326D" w:rsidRDefault="008830D1" w:rsidP="008524C5">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1C326D" w14:paraId="68D24061"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F93039C" w14:textId="77777777" w:rsidR="001C326D" w:rsidRPr="000448F3" w:rsidRDefault="001C326D" w:rsidP="008524C5">
            <w:pPr>
              <w:rPr>
                <w:rFonts w:ascii="Calibri" w:hAnsi="Calibri" w:cs="Calibri"/>
                <w:b w:val="0"/>
                <w:bCs w:val="0"/>
                <w:i/>
                <w:iCs/>
                <w:color w:val="auto"/>
              </w:rPr>
            </w:pPr>
            <w:r w:rsidRPr="000448F3">
              <w:rPr>
                <w:rFonts w:ascii="Calibri" w:hAnsi="Calibri" w:cs="Calibri"/>
                <w:b w:val="0"/>
                <w:bCs w:val="0"/>
                <w:i/>
                <w:iCs/>
                <w:color w:val="auto"/>
              </w:rPr>
              <w:t>Lobelia spicata</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5FE2694" w14:textId="77777777" w:rsidR="001C326D" w:rsidRPr="000448F3" w:rsidRDefault="001C326D" w:rsidP="008524C5">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Rough‐spiked Lobelia</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21ACA5D" w14:textId="4A49BA74" w:rsidR="001C326D" w:rsidRDefault="008830D1" w:rsidP="008524C5">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14:paraId="33805589" w14:textId="77777777" w:rsidTr="008524C5">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4FCA6F9" w14:textId="77777777" w:rsidR="001C326D" w:rsidRPr="000448F3" w:rsidRDefault="001C326D" w:rsidP="008524C5">
            <w:pPr>
              <w:rPr>
                <w:b w:val="0"/>
                <w:bCs w:val="0"/>
                <w:i/>
                <w:iCs/>
                <w:color w:val="auto"/>
              </w:rPr>
            </w:pPr>
            <w:proofErr w:type="spellStart"/>
            <w:r w:rsidRPr="000448F3">
              <w:rPr>
                <w:b w:val="0"/>
                <w:bCs w:val="0"/>
                <w:i/>
                <w:iCs/>
                <w:color w:val="auto"/>
              </w:rPr>
              <w:t>Lysimachia</w:t>
            </w:r>
            <w:proofErr w:type="spellEnd"/>
            <w:r w:rsidRPr="000448F3">
              <w:rPr>
                <w:b w:val="0"/>
                <w:bCs w:val="0"/>
                <w:i/>
                <w:iCs/>
                <w:color w:val="auto"/>
              </w:rPr>
              <w:t> </w:t>
            </w:r>
            <w:proofErr w:type="spellStart"/>
            <w:r w:rsidRPr="000448F3">
              <w:rPr>
                <w:b w:val="0"/>
                <w:bCs w:val="0"/>
                <w:i/>
                <w:iCs/>
                <w:color w:val="auto"/>
              </w:rPr>
              <w:t>ciliata</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B9E8136" w14:textId="77777777" w:rsidR="001C326D" w:rsidRPr="000448F3" w:rsidRDefault="001C326D" w:rsidP="008524C5">
            <w:pPr>
              <w:cnfStyle w:val="000000000000" w:firstRow="0" w:lastRow="0" w:firstColumn="0" w:lastColumn="0" w:oddVBand="0" w:evenVBand="0" w:oddHBand="0" w:evenHBand="0" w:firstRowFirstColumn="0" w:firstRowLastColumn="0" w:lastRowFirstColumn="0" w:lastRowLastColumn="0"/>
              <w:rPr>
                <w:color w:val="auto"/>
              </w:rPr>
            </w:pPr>
            <w:r w:rsidRPr="000448F3">
              <w:rPr>
                <w:color w:val="auto"/>
              </w:rPr>
              <w:t>Fringed Loosestrife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ACFDDE5" w14:textId="0982C2E5" w:rsidR="001C326D" w:rsidRDefault="008830D1" w:rsidP="008524C5">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1C326D" w14:paraId="162BDA0D"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D5E3D36" w14:textId="77777777" w:rsidR="001C326D" w:rsidRPr="000448F3" w:rsidRDefault="001C326D" w:rsidP="008524C5">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Physostegia</w:t>
            </w:r>
            <w:proofErr w:type="spellEnd"/>
            <w:r w:rsidRPr="000448F3">
              <w:rPr>
                <w:rFonts w:ascii="Calibri" w:hAnsi="Calibri" w:cs="Calibri"/>
                <w:b w:val="0"/>
                <w:bCs w:val="0"/>
                <w:i/>
                <w:iCs/>
                <w:color w:val="auto"/>
              </w:rPr>
              <w:t xml:space="preserve"> virginiana</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35F35A9" w14:textId="77777777" w:rsidR="001C326D" w:rsidRPr="000448F3" w:rsidRDefault="001C326D" w:rsidP="008524C5">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Obedient Plant</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69A3D3A" w14:textId="787B7AFE" w:rsidR="001C326D" w:rsidRDefault="008830D1" w:rsidP="008524C5">
            <w:pPr>
              <w:jc w:val="center"/>
              <w:cnfStyle w:val="000000100000" w:firstRow="0" w:lastRow="0" w:firstColumn="0" w:lastColumn="0" w:oddVBand="0" w:evenVBand="0" w:oddHBand="1" w:evenHBand="0" w:firstRowFirstColumn="0" w:firstRowLastColumn="0" w:lastRowFirstColumn="0" w:lastRowLastColumn="0"/>
              <w:rPr>
                <w:i/>
                <w:iCs/>
              </w:rPr>
            </w:pPr>
            <w:r>
              <w:rPr>
                <w:i/>
                <w:iCs/>
              </w:rPr>
              <w:t>1</w:t>
            </w:r>
          </w:p>
        </w:tc>
      </w:tr>
      <w:bookmarkEnd w:id="3"/>
    </w:tbl>
    <w:p w14:paraId="03D20841" w14:textId="77777777" w:rsidR="001C326D" w:rsidRDefault="001C326D" w:rsidP="001C326D"/>
    <w:p w14:paraId="2B935066" w14:textId="77777777" w:rsidR="001C326D" w:rsidRDefault="001C326D" w:rsidP="001C326D">
      <w:pPr>
        <w:pStyle w:val="Heading2"/>
        <w:rPr>
          <w:b/>
          <w:bCs/>
        </w:rPr>
      </w:pPr>
      <w:r>
        <w:rPr>
          <w:b/>
          <w:bCs/>
        </w:rPr>
        <w:t>Sedges:</w:t>
      </w:r>
    </w:p>
    <w:tbl>
      <w:tblPr>
        <w:tblStyle w:val="GridTable6Colorful"/>
        <w:tblW w:w="9900" w:type="dxa"/>
        <w:tblInd w:w="-365" w:type="dxa"/>
        <w:tblLook w:val="04A0" w:firstRow="1" w:lastRow="0" w:firstColumn="1" w:lastColumn="0" w:noHBand="0" w:noVBand="1"/>
      </w:tblPr>
      <w:tblGrid>
        <w:gridCol w:w="4500"/>
        <w:gridCol w:w="2970"/>
        <w:gridCol w:w="2430"/>
      </w:tblGrid>
      <w:tr w:rsidR="001C326D" w14:paraId="51F6B4AC" w14:textId="77777777" w:rsidTr="00852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D802807" w14:textId="77777777" w:rsidR="001C326D" w:rsidRDefault="001C326D" w:rsidP="008524C5">
            <w:pPr>
              <w:pStyle w:val="Heading3"/>
              <w:jc w:val="center"/>
            </w:pPr>
            <w:r>
              <w:rPr>
                <w:color w:val="auto"/>
              </w:rPr>
              <w:t>Scientific Name</w:t>
            </w:r>
          </w:p>
        </w:tc>
        <w:tc>
          <w:tcPr>
            <w:tcW w:w="297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88C7F9E" w14:textId="77777777" w:rsidR="001C326D" w:rsidRDefault="001C326D" w:rsidP="008524C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51089987" w14:textId="77777777" w:rsidR="001C326D" w:rsidRDefault="001C326D" w:rsidP="008524C5">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1C326D" w:rsidRPr="006B6CB1" w14:paraId="60C81EE1"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07E0228" w14:textId="77777777" w:rsidR="001C326D" w:rsidRPr="00E11C43" w:rsidRDefault="001C326D" w:rsidP="008524C5">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bebbii</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D255992" w14:textId="77777777" w:rsidR="001C326D" w:rsidRPr="00E11C43" w:rsidRDefault="001C326D" w:rsidP="008524C5">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proofErr w:type="spellStart"/>
            <w:r w:rsidRPr="00E11C43">
              <w:rPr>
                <w:i/>
                <w:iCs/>
                <w:color w:val="auto"/>
              </w:rPr>
              <w:t>Bebb's</w:t>
            </w:r>
            <w:proofErr w:type="spellEnd"/>
            <w:r w:rsidRPr="00E11C43">
              <w:rPr>
                <w:i/>
                <w:iCs/>
                <w:color w:val="auto"/>
              </w:rPr>
              <w:t>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CEA3A37" w14:textId="514F469E" w:rsidR="001C326D" w:rsidRPr="006B6CB1" w:rsidRDefault="00E3097A" w:rsidP="008524C5">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rsidRPr="006B6CB1" w14:paraId="3819FD24" w14:textId="77777777" w:rsidTr="008524C5">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5581D7" w14:textId="77777777" w:rsidR="001C326D" w:rsidRPr="00E11C43" w:rsidRDefault="001C326D" w:rsidP="008524C5">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brevoir</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36308B9" w14:textId="77777777" w:rsidR="001C326D" w:rsidRPr="00E11C43" w:rsidRDefault="001C326D" w:rsidP="008524C5">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rPr>
            </w:pPr>
            <w:r w:rsidRPr="00E11C43">
              <w:rPr>
                <w:rFonts w:ascii="Calibri" w:hAnsi="Calibri" w:cs="Calibri"/>
                <w:i/>
                <w:iCs/>
                <w:color w:val="auto"/>
              </w:rPr>
              <w:t>Short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9525F2D" w14:textId="79A1CA3A" w:rsidR="001C326D" w:rsidRPr="006B6CB1" w:rsidRDefault="00E3097A" w:rsidP="008524C5">
            <w:pPr>
              <w:jc w:val="center"/>
              <w:cnfStyle w:val="000000000000" w:firstRow="0" w:lastRow="0" w:firstColumn="0" w:lastColumn="0" w:oddVBand="0" w:evenVBand="0" w:oddHBand="0" w:evenHBand="0" w:firstRowFirstColumn="0" w:firstRowLastColumn="0" w:lastRowFirstColumn="0" w:lastRowLastColumn="0"/>
              <w:rPr>
                <w:i/>
                <w:iCs/>
                <w:color w:val="auto"/>
              </w:rPr>
            </w:pPr>
            <w:r>
              <w:rPr>
                <w:i/>
                <w:iCs/>
                <w:color w:val="auto"/>
              </w:rPr>
              <w:t>.2</w:t>
            </w:r>
          </w:p>
        </w:tc>
      </w:tr>
      <w:tr w:rsidR="001C326D" w:rsidRPr="006B6CB1" w14:paraId="0AA375EC"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1125F8" w14:textId="77777777" w:rsidR="001C326D" w:rsidRPr="00E11C43" w:rsidRDefault="001C326D" w:rsidP="008524C5">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crinita</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4EA7768" w14:textId="77777777" w:rsidR="001C326D" w:rsidRPr="00E11C43" w:rsidRDefault="001C326D" w:rsidP="008524C5">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rFonts w:ascii="Calibri" w:hAnsi="Calibri" w:cs="Calibri"/>
                <w:color w:val="auto"/>
              </w:rPr>
              <w:t>Fringed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1F3A23A" w14:textId="52FDAF73" w:rsidR="001C326D" w:rsidRPr="006B6CB1" w:rsidRDefault="00E3097A" w:rsidP="008524C5">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14:paraId="579268C2" w14:textId="77777777" w:rsidTr="008524C5">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BEF92F6" w14:textId="77777777" w:rsidR="001C326D" w:rsidRPr="00E11C43" w:rsidRDefault="001C326D" w:rsidP="008524C5">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emoryi</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0E5B1FE" w14:textId="77777777" w:rsidR="001C326D" w:rsidRPr="00E11C43" w:rsidRDefault="001C326D" w:rsidP="008524C5">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Emory’s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6EA5A2E" w14:textId="73ED0066" w:rsidR="001C326D" w:rsidRDefault="00E3097A" w:rsidP="008524C5">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1C326D" w14:paraId="68F36E6F"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6C9B059" w14:textId="77777777" w:rsidR="001C326D" w:rsidRPr="00E11C43" w:rsidRDefault="001C326D" w:rsidP="008524C5">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haydenii</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27EFFF4" w14:textId="77777777" w:rsidR="001C326D" w:rsidRPr="00E11C43" w:rsidRDefault="001C326D" w:rsidP="008524C5">
            <w:pPr>
              <w:cnfStyle w:val="000000100000" w:firstRow="0" w:lastRow="0" w:firstColumn="0" w:lastColumn="0" w:oddVBand="0" w:evenVBand="0" w:oddHBand="1" w:evenHBand="0" w:firstRowFirstColumn="0" w:firstRowLastColumn="0" w:lastRowFirstColumn="0" w:lastRowLastColumn="0"/>
              <w:rPr>
                <w:color w:val="auto"/>
              </w:rPr>
            </w:pPr>
            <w:r w:rsidRPr="00E11C43">
              <w:rPr>
                <w:color w:val="auto"/>
              </w:rPr>
              <w:t>Hayden’s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D2E0143" w14:textId="2487A351" w:rsidR="001C326D" w:rsidRDefault="00E3097A" w:rsidP="008524C5">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1C326D" w14:paraId="61AE7A54" w14:textId="77777777" w:rsidTr="008524C5">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DE08558" w14:textId="77777777" w:rsidR="001C326D" w:rsidRPr="00E11C43" w:rsidRDefault="001C326D" w:rsidP="008524C5">
            <w:pPr>
              <w:rPr>
                <w:rFonts w:ascii="Calibri" w:hAnsi="Calibri" w:cs="Calibri"/>
                <w:b w:val="0"/>
                <w:bCs w:val="0"/>
                <w:i/>
                <w:iCs/>
                <w:color w:val="auto"/>
              </w:rPr>
            </w:pPr>
            <w:proofErr w:type="spellStart"/>
            <w:r w:rsidRPr="00E11C43">
              <w:rPr>
                <w:rFonts w:ascii="Calibri" w:hAnsi="Calibri" w:cs="Calibri"/>
                <w:b w:val="0"/>
                <w:bCs w:val="0"/>
                <w:i/>
                <w:iCs/>
                <w:color w:val="auto"/>
              </w:rPr>
              <w:lastRenderedPageBreak/>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hystericina</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96865D3" w14:textId="77777777" w:rsidR="001C326D" w:rsidRPr="00E11C43" w:rsidRDefault="001C326D" w:rsidP="008524C5">
            <w:pPr>
              <w:cnfStyle w:val="000000000000" w:firstRow="0" w:lastRow="0" w:firstColumn="0" w:lastColumn="0" w:oddVBand="0" w:evenVBand="0" w:oddHBand="0" w:evenHBand="0" w:firstRowFirstColumn="0" w:firstRowLastColumn="0" w:lastRowFirstColumn="0" w:lastRowLastColumn="0"/>
              <w:rPr>
                <w:color w:val="auto"/>
              </w:rPr>
            </w:pPr>
            <w:r w:rsidRPr="00E11C43">
              <w:rPr>
                <w:rFonts w:ascii="Calibri" w:hAnsi="Calibri" w:cs="Calibri"/>
                <w:color w:val="auto"/>
              </w:rPr>
              <w:t>Porcupine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51715DD" w14:textId="12E03C4F" w:rsidR="001C326D" w:rsidRDefault="00E3097A" w:rsidP="008524C5">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1C326D" w:rsidRPr="006B6CB1" w14:paraId="2F472CE9"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D97C772" w14:textId="77777777" w:rsidR="001C326D" w:rsidRPr="00E11C43" w:rsidRDefault="001C326D" w:rsidP="008524C5">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pellita</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2CB65F0" w14:textId="77777777" w:rsidR="001C326D" w:rsidRPr="00E11C43" w:rsidRDefault="001C326D" w:rsidP="008524C5">
            <w:pPr>
              <w:cnfStyle w:val="000000100000" w:firstRow="0" w:lastRow="0" w:firstColumn="0" w:lastColumn="0" w:oddVBand="0" w:evenVBand="0" w:oddHBand="1" w:evenHBand="0" w:firstRowFirstColumn="0" w:firstRowLastColumn="0" w:lastRowFirstColumn="0" w:lastRowLastColumn="0"/>
              <w:rPr>
                <w:i/>
                <w:iCs/>
                <w:color w:val="auto"/>
              </w:rPr>
            </w:pPr>
            <w:r w:rsidRPr="00E11C43">
              <w:rPr>
                <w:rFonts w:ascii="Calibri" w:hAnsi="Calibri" w:cs="Calibri"/>
                <w:i/>
                <w:iCs/>
                <w:color w:val="auto"/>
              </w:rPr>
              <w:t>Wooly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012760B" w14:textId="3895D361" w:rsidR="001C326D" w:rsidRPr="006B6CB1" w:rsidRDefault="00E3097A" w:rsidP="008524C5">
            <w:pPr>
              <w:jc w:val="center"/>
              <w:cnfStyle w:val="000000100000" w:firstRow="0" w:lastRow="0" w:firstColumn="0" w:lastColumn="0" w:oddVBand="0" w:evenVBand="0" w:oddHBand="1" w:evenHBand="0" w:firstRowFirstColumn="0" w:firstRowLastColumn="0" w:lastRowFirstColumn="0" w:lastRowLastColumn="0"/>
              <w:rPr>
                <w:i/>
                <w:iCs/>
                <w:color w:val="auto"/>
              </w:rPr>
            </w:pPr>
            <w:r>
              <w:rPr>
                <w:i/>
                <w:iCs/>
                <w:color w:val="auto"/>
              </w:rPr>
              <w:t>.2</w:t>
            </w:r>
          </w:p>
        </w:tc>
      </w:tr>
      <w:tr w:rsidR="001C326D" w14:paraId="3DD3A874" w14:textId="77777777" w:rsidTr="008524C5">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892A0DD" w14:textId="77777777" w:rsidR="001C326D" w:rsidRPr="00E11C43" w:rsidRDefault="001C326D" w:rsidP="008524C5">
            <w:pPr>
              <w:rPr>
                <w:rFonts w:ascii="Calibri" w:hAnsi="Calibri" w:cs="Calibri"/>
                <w:b w:val="0"/>
                <w:bCs w:val="0"/>
                <w:i/>
                <w:iCs/>
                <w:color w:val="auto"/>
              </w:rPr>
            </w:pPr>
            <w:r w:rsidRPr="00E11C43">
              <w:rPr>
                <w:b w:val="0"/>
                <w:bCs w:val="0"/>
                <w:i/>
                <w:iCs/>
                <w:color w:val="auto"/>
              </w:rPr>
              <w:t>Juncus </w:t>
            </w:r>
            <w:proofErr w:type="spellStart"/>
            <w:r w:rsidRPr="00E11C43">
              <w:rPr>
                <w:b w:val="0"/>
                <w:bCs w:val="0"/>
                <w:i/>
                <w:iCs/>
                <w:color w:val="auto"/>
              </w:rPr>
              <w:t>dudleyi</w:t>
            </w:r>
            <w:proofErr w:type="spellEnd"/>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C321D4C" w14:textId="77777777" w:rsidR="001C326D" w:rsidRPr="00E11C43" w:rsidRDefault="001C326D" w:rsidP="008524C5">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11C43">
              <w:rPr>
                <w:color w:val="auto"/>
              </w:rPr>
              <w:t>Dudley's Rush</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99AAC5F" w14:textId="66DAFDA3" w:rsidR="001C326D" w:rsidRDefault="00E3097A" w:rsidP="008524C5">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1C326D" w14:paraId="4C278E2D" w14:textId="77777777" w:rsidTr="00852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BF2525D" w14:textId="77777777" w:rsidR="001C326D" w:rsidRPr="00E11C43" w:rsidRDefault="001C326D" w:rsidP="008524C5">
            <w:pPr>
              <w:rPr>
                <w:b w:val="0"/>
                <w:bCs w:val="0"/>
                <w:i/>
                <w:iCs/>
              </w:rPr>
            </w:pPr>
            <w:r w:rsidRPr="00E11C43">
              <w:rPr>
                <w:rFonts w:ascii="Calibri" w:hAnsi="Calibri" w:cs="Calibri"/>
                <w:b w:val="0"/>
                <w:bCs w:val="0"/>
                <w:i/>
                <w:iCs/>
                <w:color w:val="auto"/>
              </w:rPr>
              <w:t>Juncus effusus (1,2,5‐7)</w:t>
            </w:r>
          </w:p>
        </w:tc>
        <w:tc>
          <w:tcPr>
            <w:tcW w:w="297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A4EAD07" w14:textId="77777777" w:rsidR="001C326D" w:rsidRPr="00E11C43" w:rsidRDefault="001C326D" w:rsidP="008524C5">
            <w:pPr>
              <w:cnfStyle w:val="000000100000" w:firstRow="0" w:lastRow="0" w:firstColumn="0" w:lastColumn="0" w:oddVBand="0" w:evenVBand="0" w:oddHBand="1" w:evenHBand="0" w:firstRowFirstColumn="0" w:firstRowLastColumn="0" w:lastRowFirstColumn="0" w:lastRowLastColumn="0"/>
            </w:pPr>
            <w:r w:rsidRPr="00E11C43">
              <w:rPr>
                <w:rFonts w:ascii="Calibri" w:hAnsi="Calibri" w:cs="Calibri"/>
                <w:color w:val="auto"/>
              </w:rPr>
              <w:t>Soft Rush</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750A71B" w14:textId="7A414867" w:rsidR="001C326D" w:rsidRDefault="00E3097A" w:rsidP="008524C5">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bl>
    <w:p w14:paraId="2486263F" w14:textId="2DD65E8C" w:rsidR="001C326D" w:rsidRDefault="001C326D" w:rsidP="00AB085C">
      <w:pPr>
        <w:jc w:val="center"/>
      </w:pPr>
    </w:p>
    <w:p w14:paraId="497606D1" w14:textId="0D9B27B6" w:rsidR="001C326D" w:rsidRDefault="001C326D" w:rsidP="001C326D"/>
    <w:p w14:paraId="5DFCE3AB" w14:textId="7A1784DB" w:rsidR="00353372" w:rsidRPr="00353372" w:rsidRDefault="7F29BBEE" w:rsidP="00353372">
      <w:pPr>
        <w:spacing w:after="0" w:line="240" w:lineRule="auto"/>
        <w:textAlignment w:val="baseline"/>
        <w:rPr>
          <w:rFonts w:ascii="Segoe UI" w:eastAsia="Times New Roman" w:hAnsi="Segoe UI" w:cs="Segoe UI"/>
          <w:sz w:val="18"/>
          <w:szCs w:val="18"/>
        </w:rPr>
      </w:pPr>
      <w:r w:rsidRPr="58AD3B9B">
        <w:rPr>
          <w:rFonts w:ascii="Calibri" w:eastAsia="Times New Roman" w:hAnsi="Calibri" w:cs="Calibri"/>
          <w:b/>
          <w:bCs/>
          <w:sz w:val="40"/>
          <w:szCs w:val="40"/>
        </w:rPr>
        <w:t>Emergent Wetland RIM Project Pilot</w:t>
      </w:r>
      <w:r w:rsidR="00353372" w:rsidRPr="58AD3B9B">
        <w:rPr>
          <w:rFonts w:ascii="Calibri" w:eastAsia="Times New Roman" w:hAnsi="Calibri" w:cs="Calibri"/>
          <w:b/>
          <w:bCs/>
          <w:sz w:val="40"/>
          <w:szCs w:val="40"/>
        </w:rPr>
        <w:t xml:space="preserve"> Seed Mix Fact Sheet </w:t>
      </w:r>
      <w:r w:rsidR="00353372" w:rsidRPr="58AD3B9B">
        <w:rPr>
          <w:rFonts w:ascii="Calibri" w:eastAsia="Times New Roman" w:hAnsi="Calibri" w:cs="Calibri"/>
          <w:sz w:val="40"/>
          <w:szCs w:val="40"/>
        </w:rPr>
        <w:t> </w:t>
      </w:r>
    </w:p>
    <w:p w14:paraId="49B70ACF"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rPr>
        <w:t> </w:t>
      </w:r>
    </w:p>
    <w:p w14:paraId="0E26926D" w14:textId="436DC8E2" w:rsidR="00353372" w:rsidRPr="00353372" w:rsidRDefault="00D923E2" w:rsidP="00353372">
      <w:pPr>
        <w:spacing w:after="0" w:line="240" w:lineRule="auto"/>
        <w:textAlignment w:val="baseline"/>
        <w:rPr>
          <w:rFonts w:ascii="Segoe UI" w:eastAsia="Times New Roman" w:hAnsi="Segoe UI" w:cs="Segoe UI"/>
          <w:sz w:val="18"/>
          <w:szCs w:val="18"/>
        </w:rPr>
      </w:pPr>
      <w:r w:rsidRPr="00D923E2">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384A802E" wp14:editId="186D73DB">
                <wp:simplePos x="0" y="0"/>
                <wp:positionH relativeFrom="margin">
                  <wp:posOffset>2809875</wp:posOffset>
                </wp:positionH>
                <wp:positionV relativeFrom="paragraph">
                  <wp:posOffset>38735</wp:posOffset>
                </wp:positionV>
                <wp:extent cx="3228975" cy="2257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257425"/>
                        </a:xfrm>
                        <a:prstGeom prst="rect">
                          <a:avLst/>
                        </a:prstGeom>
                        <a:solidFill>
                          <a:srgbClr val="FFFFFF"/>
                        </a:solidFill>
                        <a:ln w="9525">
                          <a:noFill/>
                          <a:miter lim="800000"/>
                          <a:headEnd/>
                          <a:tailEnd/>
                        </a:ln>
                      </wps:spPr>
                      <wps:txbx>
                        <w:txbxContent>
                          <w:p w14:paraId="3E673503" w14:textId="7CAF6568" w:rsidR="00D923E2" w:rsidRDefault="00D923E2">
                            <w:r>
                              <w:rPr>
                                <w:noProof/>
                              </w:rPr>
                              <w:drawing>
                                <wp:inline distT="0" distB="0" distL="0" distR="0" wp14:anchorId="1CA84805" wp14:editId="02135213">
                                  <wp:extent cx="3052445" cy="229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2445" cy="22904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84A802E">
                <v:stroke joinstyle="miter"/>
                <v:path gradientshapeok="t" o:connecttype="rect"/>
              </v:shapetype>
              <v:shape id="Text Box 2" style="position:absolute;margin-left:221.25pt;margin-top:3.05pt;width:254.25pt;height:177.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">
                <v:textbox>
                  <w:txbxContent>
                    <w:p w:rsidR="00D923E2" w:rsidRDefault="00D923E2" w14:paraId="3E673503" w14:textId="7CAF6568">
                      <w:r>
                        <w:rPr>
                          <w:noProof/>
                        </w:rPr>
                        <w:drawing>
                          <wp:inline distT="0" distB="0" distL="0" distR="0" wp14:anchorId="1CA84805" wp14:editId="02135213">
                            <wp:extent cx="3052445" cy="229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2445" cy="2290445"/>
                                    </a:xfrm>
                                    <a:prstGeom prst="rect">
                                      <a:avLst/>
                                    </a:prstGeom>
                                    <a:noFill/>
                                    <a:ln>
                                      <a:noFill/>
                                    </a:ln>
                                  </pic:spPr>
                                </pic:pic>
                              </a:graphicData>
                            </a:graphic>
                          </wp:inline>
                        </w:drawing>
                      </w:r>
                    </w:p>
                  </w:txbxContent>
                </v:textbox>
                <w10:wrap type="square" anchorx="margin"/>
              </v:shape>
            </w:pict>
          </mc:Fallback>
        </mc:AlternateContent>
      </w:r>
      <w:r w:rsidR="00353372" w:rsidRPr="58AD3B9B">
        <w:rPr>
          <w:rFonts w:ascii="Calibri" w:eastAsia="Times New Roman" w:hAnsi="Calibri" w:cs="Calibri"/>
          <w:b/>
          <w:bCs/>
        </w:rPr>
        <w:t>Seed mix name:</w:t>
      </w:r>
      <w:r w:rsidR="00353372" w:rsidRPr="58AD3B9B">
        <w:rPr>
          <w:rFonts w:ascii="Calibri" w:eastAsia="Times New Roman" w:hAnsi="Calibri" w:cs="Calibri"/>
        </w:rPr>
        <w:t> </w:t>
      </w:r>
      <w:r w:rsidR="25DE73AA" w:rsidRPr="58AD3B9B">
        <w:rPr>
          <w:rFonts w:ascii="Calibri" w:eastAsia="Times New Roman" w:hAnsi="Calibri" w:cs="Calibri"/>
        </w:rPr>
        <w:t>Emergent Wetland RIM Project Pilot</w:t>
      </w:r>
      <w:r w:rsidR="00353372" w:rsidRPr="58AD3B9B">
        <w:rPr>
          <w:rFonts w:ascii="Calibri" w:eastAsia="Times New Roman" w:hAnsi="Calibri" w:cs="Calibri"/>
        </w:rPr>
        <w:t> </w:t>
      </w:r>
      <w:r w:rsidR="00DA3A75">
        <w:rPr>
          <w:rFonts w:ascii="Calibri" w:eastAsia="Times New Roman" w:hAnsi="Calibri" w:cs="Calibri"/>
        </w:rPr>
        <w:t>34</w:t>
      </w:r>
      <w:r w:rsidR="00903566">
        <w:rPr>
          <w:rFonts w:ascii="Calibri" w:eastAsia="Times New Roman" w:hAnsi="Calibri" w:cs="Calibri"/>
        </w:rPr>
        <w:t>-183</w:t>
      </w:r>
    </w:p>
    <w:p w14:paraId="78CC104C" w14:textId="1EB987CD"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Geographic area:</w:t>
      </w:r>
      <w:r w:rsidRPr="00353372">
        <w:rPr>
          <w:rFonts w:ascii="Calibri" w:eastAsia="Times New Roman" w:hAnsi="Calibri" w:cs="Calibri"/>
        </w:rPr>
        <w:t> Statewide   </w:t>
      </w:r>
    </w:p>
    <w:p w14:paraId="479A365C"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Year of development:</w:t>
      </w:r>
      <w:r w:rsidRPr="00353372">
        <w:rPr>
          <w:rFonts w:ascii="Calibri" w:eastAsia="Times New Roman" w:hAnsi="Calibri" w:cs="Calibri"/>
        </w:rPr>
        <w:t>2021 </w:t>
      </w:r>
    </w:p>
    <w:p w14:paraId="02243FEB"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Year/s of update:</w:t>
      </w:r>
      <w:r w:rsidRPr="00353372">
        <w:rPr>
          <w:rFonts w:ascii="Calibri" w:eastAsia="Times New Roman" w:hAnsi="Calibri" w:cs="Calibri"/>
        </w:rPr>
        <w:t>   </w:t>
      </w:r>
    </w:p>
    <w:p w14:paraId="43B4BB57"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Status</w:t>
      </w:r>
      <w:r w:rsidRPr="00353372">
        <w:rPr>
          <w:rFonts w:ascii="Calibri" w:eastAsia="Times New Roman" w:hAnsi="Calibri" w:cs="Calibri"/>
        </w:rPr>
        <w:t> (Standard or Pilot mix): Pilot </w:t>
      </w:r>
    </w:p>
    <w:p w14:paraId="0783CF74"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Primary and Secondary Functions: </w:t>
      </w:r>
      <w:r w:rsidRPr="00353372">
        <w:rPr>
          <w:rFonts w:ascii="Calibri" w:eastAsia="Times New Roman" w:hAnsi="Calibri" w:cs="Calibri"/>
        </w:rPr>
        <w:t> </w:t>
      </w:r>
    </w:p>
    <w:p w14:paraId="66BA4D43"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4472C4"/>
        </w:rPr>
        <w:t>Primary</w:t>
      </w:r>
      <w:r w:rsidRPr="00353372">
        <w:rPr>
          <w:rFonts w:ascii="Calibri" w:eastAsia="Times New Roman" w:hAnsi="Calibri" w:cs="Calibri"/>
        </w:rPr>
        <w:t> – Wildlife habitat, restoration of wetland functions, and water management    </w:t>
      </w:r>
    </w:p>
    <w:p w14:paraId="1432DF0E"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4472C4"/>
        </w:rPr>
        <w:t>Secondary</w:t>
      </w:r>
      <w:r w:rsidRPr="00353372">
        <w:rPr>
          <w:rFonts w:ascii="Calibri" w:eastAsia="Times New Roman" w:hAnsi="Calibri" w:cs="Calibri"/>
        </w:rPr>
        <w:t> – Carbon Sequestration, emission reductions, pollinator habitat, songbird habitat </w:t>
      </w:r>
    </w:p>
    <w:p w14:paraId="7EA3DC25"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Similar State Mixes:</w:t>
      </w:r>
      <w:r w:rsidRPr="00353372">
        <w:rPr>
          <w:rFonts w:ascii="Calibri" w:eastAsia="Times New Roman" w:hAnsi="Calibri" w:cs="Calibri"/>
        </w:rPr>
        <w:t> Emergent Wetland 34-181 </w:t>
      </w:r>
    </w:p>
    <w:p w14:paraId="6F418341" w14:textId="278BF525"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Compatible NRCS Practice Standards: </w:t>
      </w:r>
      <w:r w:rsidRPr="00353372">
        <w:rPr>
          <w:rFonts w:ascii="Calibri" w:eastAsia="Times New Roman" w:hAnsi="Calibri" w:cs="Calibri"/>
        </w:rPr>
        <w:t>NA </w:t>
      </w:r>
    </w:p>
    <w:p w14:paraId="3F5552B8"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Compatible Minnesota CRP Practices: </w:t>
      </w:r>
      <w:r w:rsidRPr="00353372">
        <w:rPr>
          <w:rFonts w:ascii="Calibri" w:eastAsia="Times New Roman" w:hAnsi="Calibri" w:cs="Calibri"/>
        </w:rPr>
        <w:t>NA </w:t>
      </w:r>
    </w:p>
    <w:p w14:paraId="47532B4B"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Suitable Site Conditions:</w:t>
      </w:r>
      <w:r w:rsidRPr="00353372">
        <w:rPr>
          <w:rFonts w:ascii="Calibri" w:eastAsia="Times New Roman" w:hAnsi="Calibri" w:cs="Calibri"/>
        </w:rPr>
        <w:t xml:space="preserve"> Areas with soil saturation to the surface to two feet deep during a majority of the growing season and full to partial sun along ponds, </w:t>
      </w:r>
      <w:proofErr w:type="gramStart"/>
      <w:r w:rsidRPr="00353372">
        <w:rPr>
          <w:rFonts w:ascii="Calibri" w:eastAsia="Times New Roman" w:hAnsi="Calibri" w:cs="Calibri"/>
        </w:rPr>
        <w:t>wetlands</w:t>
      </w:r>
      <w:proofErr w:type="gramEnd"/>
      <w:r w:rsidRPr="00353372">
        <w:rPr>
          <w:rFonts w:ascii="Calibri" w:eastAsia="Times New Roman" w:hAnsi="Calibri" w:cs="Calibri"/>
        </w:rPr>
        <w:t xml:space="preserve"> or lakeshores or for wetland restoration projects where land is being converted from other uses such as agriculture or non-native grasses to a wetland restoration.  </w:t>
      </w:r>
    </w:p>
    <w:p w14:paraId="5CB0BCE7"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How to Modify for Site Conditions and Goals:</w:t>
      </w:r>
      <w:r w:rsidRPr="00353372">
        <w:rPr>
          <w:rFonts w:ascii="Calibri" w:eastAsia="Times New Roman" w:hAnsi="Calibri" w:cs="Calibri"/>
        </w:rPr>
        <w:t> This mix includes a list of additional species that can be considered to add species diversity. Site conditions such as sunlight, soils, </w:t>
      </w:r>
      <w:proofErr w:type="gramStart"/>
      <w:r w:rsidRPr="00353372">
        <w:rPr>
          <w:rFonts w:ascii="Calibri" w:eastAsia="Times New Roman" w:hAnsi="Calibri" w:cs="Calibri"/>
        </w:rPr>
        <w:t>hydrology</w:t>
      </w:r>
      <w:proofErr w:type="gramEnd"/>
      <w:r w:rsidRPr="00353372">
        <w:rPr>
          <w:rFonts w:ascii="Calibri" w:eastAsia="Times New Roman" w:hAnsi="Calibri" w:cs="Calibri"/>
        </w:rPr>
        <w:t> and existing vegetation along with functional goals for the project such as pollinator habitat, and benefit to bird species can all have an influence on species selection and the modification of seed mixes. Additional plant species can also be added from containerized plants. It is also common that seed substitutions (</w:t>
      </w:r>
      <w:hyperlink r:id="rId15" w:tgtFrame="_blank" w:history="1">
        <w:r w:rsidRPr="00353372">
          <w:rPr>
            <w:rFonts w:ascii="Calibri" w:eastAsia="Times New Roman" w:hAnsi="Calibri" w:cs="Calibri"/>
            <w:color w:val="0563C1"/>
            <w:u w:val="single"/>
          </w:rPr>
          <w:t>see list</w:t>
        </w:r>
      </w:hyperlink>
      <w:r w:rsidRPr="00353372">
        <w:rPr>
          <w:rFonts w:ascii="Calibri" w:eastAsia="Times New Roman" w:hAnsi="Calibri" w:cs="Calibri"/>
        </w:rPr>
        <w:t>) are used for wetland seed mixes when other species are not available.  </w:t>
      </w:r>
    </w:p>
    <w:p w14:paraId="034BCFE6"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color w:val="000000"/>
        </w:rPr>
        <w:t>Site Preparation:</w:t>
      </w:r>
      <w:r w:rsidRPr="00353372">
        <w:rPr>
          <w:rFonts w:ascii="Calibri" w:eastAsia="Times New Roman" w:hAnsi="Calibri" w:cs="Calibri"/>
          <w:color w:val="000000"/>
          <w:sz w:val="24"/>
          <w:szCs w:val="24"/>
        </w:rPr>
        <w:t>  </w:t>
      </w:r>
      <w:r w:rsidRPr="00353372">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aquatically approved herbicides may be the most efficient method of controlling some invasive perennial species. It is common for many wetland restoration plantings to transition from corn or soybean production. Fields that are in agriculture often have control of most weeds. Another consideration is that several chemicals being used for </w:t>
      </w:r>
      <w:proofErr w:type="gramStart"/>
      <w:r w:rsidRPr="00353372">
        <w:rPr>
          <w:rFonts w:ascii="Calibri" w:eastAsia="Times New Roman" w:hAnsi="Calibri" w:cs="Calibri"/>
          <w:color w:val="000000"/>
        </w:rPr>
        <w:t>weed</w:t>
      </w:r>
      <w:proofErr w:type="gramEnd"/>
      <w:r w:rsidRPr="00353372">
        <w:rPr>
          <w:rFonts w:ascii="Calibri" w:eastAsia="Times New Roman" w:hAnsi="Calibri" w:cs="Calibri"/>
          <w:color w:val="000000"/>
        </w:rPr>
        <w:t> control, along with herbicides (for herbicide-</w:t>
      </w:r>
      <w:r w:rsidRPr="00353372">
        <w:rPr>
          <w:rFonts w:ascii="Calibri" w:eastAsia="Times New Roman" w:hAnsi="Calibri" w:cs="Calibri"/>
          <w:color w:val="000000"/>
        </w:rPr>
        <w:lastRenderedPageBreak/>
        <w:t>resistant crops) act as pre-</w:t>
      </w:r>
      <w:proofErr w:type="spellStart"/>
      <w:r w:rsidRPr="00353372">
        <w:rPr>
          <w:rFonts w:ascii="Calibri" w:eastAsia="Times New Roman" w:hAnsi="Calibri" w:cs="Calibri"/>
          <w:color w:val="000000"/>
        </w:rPr>
        <w:t>emergents</w:t>
      </w:r>
      <w:proofErr w:type="spellEnd"/>
      <w:r w:rsidRPr="00353372">
        <w:rPr>
          <w:rFonts w:ascii="Calibri" w:eastAsia="Times New Roman" w:hAnsi="Calibri" w:cs="Calibri"/>
          <w:color w:val="000000"/>
        </w:rPr>
        <w:t> or post-</w:t>
      </w:r>
      <w:proofErr w:type="spellStart"/>
      <w:r w:rsidRPr="00353372">
        <w:rPr>
          <w:rFonts w:ascii="Calibri" w:eastAsia="Times New Roman" w:hAnsi="Calibri" w:cs="Calibri"/>
          <w:color w:val="000000"/>
        </w:rPr>
        <w:t>emergents</w:t>
      </w:r>
      <w:proofErr w:type="spellEnd"/>
      <w:r w:rsidRPr="00353372">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reed canary grass, quack grass or bluegrass and cannot be put into agricultural production for one or two seasons intensive site preparation may be needed. Aquatically certified herbicide application is often recommended, as tilling alone may re-suspend the rhizomes, allowing them to continue growing.</w:t>
      </w:r>
      <w:r w:rsidRPr="00353372">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353372">
        <w:rPr>
          <w:rFonts w:ascii="Calibri" w:eastAsia="Times New Roman" w:hAnsi="Calibri" w:cs="Calibri"/>
          <w:color w:val="0000FF"/>
        </w:rPr>
        <w:t>Minnesota Wetland Restoration Guide </w:t>
      </w:r>
      <w:r w:rsidRPr="00353372">
        <w:rPr>
          <w:rFonts w:ascii="Calibri" w:eastAsia="Times New Roman" w:hAnsi="Calibri" w:cs="Calibri"/>
        </w:rPr>
        <w:t>provides detailed management recommendations for a wide range of species. </w:t>
      </w:r>
    </w:p>
    <w:p w14:paraId="1EC8763E" w14:textId="44D8DA7E"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color w:val="000000"/>
          <w:sz w:val="24"/>
          <w:szCs w:val="24"/>
        </w:rPr>
        <w:t> </w:t>
      </w:r>
    </w:p>
    <w:p w14:paraId="0B6CF03C"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Seeding Dates: </w:t>
      </w:r>
      <w:r w:rsidRPr="00353372">
        <w:rPr>
          <w:rFonts w:ascii="Calibri" w:eastAsia="Times New Roman" w:hAnsi="Calibri" w:cs="Calibri"/>
        </w:rPr>
        <w:t> </w:t>
      </w:r>
    </w:p>
    <w:p w14:paraId="6D48DAC0" w14:textId="0057FB6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color w:val="000000"/>
        </w:rPr>
        <w:t>Wetland seed mixes are most often installed in the fall after October 15</w:t>
      </w:r>
      <w:r w:rsidRPr="00353372">
        <w:rPr>
          <w:rFonts w:ascii="Calibri" w:eastAsia="Times New Roman" w:hAnsi="Calibri" w:cs="Calibri"/>
          <w:color w:val="000000"/>
          <w:sz w:val="17"/>
          <w:szCs w:val="17"/>
          <w:vertAlign w:val="superscript"/>
        </w:rPr>
        <w:t>th</w:t>
      </w:r>
      <w:r w:rsidRPr="00353372">
        <w:rPr>
          <w:rFonts w:ascii="Calibri" w:eastAsia="Times New Roman" w:hAnsi="Calibri" w:cs="Calibri"/>
          <w:color w:val="000000"/>
        </w:rPr>
        <w:t> as a dormant seeding as most sedges, rushes and forbs need a winter to break their seed dormancy and start growing. </w:t>
      </w:r>
      <w:r w:rsidRPr="00353372">
        <w:rPr>
          <w:rFonts w:ascii="Calibri" w:eastAsia="Times New Roman" w:hAnsi="Calibri" w:cs="Calibri"/>
        </w:rPr>
        <w:t>It is also common to wait until shortly before snowfall to prevent the loss of seed from wind, </w:t>
      </w:r>
      <w:proofErr w:type="gramStart"/>
      <w:r w:rsidRPr="00353372">
        <w:rPr>
          <w:rFonts w:ascii="Calibri" w:eastAsia="Times New Roman" w:hAnsi="Calibri" w:cs="Calibri"/>
        </w:rPr>
        <w:t>birds</w:t>
      </w:r>
      <w:proofErr w:type="gramEnd"/>
      <w:r w:rsidRPr="00353372">
        <w:rPr>
          <w:rFonts w:ascii="Calibri" w:eastAsia="Times New Roman" w:hAnsi="Calibri" w:cs="Calibri"/>
        </w:rPr>
        <w:t>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353372">
        <w:rPr>
          <w:rFonts w:ascii="Calibri" w:eastAsia="Times New Roman" w:hAnsi="Calibri" w:cs="Calibri"/>
          <w:color w:val="000000"/>
        </w:rPr>
        <w:t>Wet meadow seed can also be installed in the spring once soil temperatures reach 50 degrees Fahrenheit until June 30</w:t>
      </w:r>
      <w:r w:rsidRPr="00353372">
        <w:rPr>
          <w:rFonts w:ascii="Calibri" w:eastAsia="Times New Roman" w:hAnsi="Calibri" w:cs="Calibri"/>
          <w:color w:val="000000"/>
          <w:sz w:val="17"/>
          <w:szCs w:val="17"/>
          <w:vertAlign w:val="superscript"/>
        </w:rPr>
        <w:t>th</w:t>
      </w:r>
      <w:r w:rsidRPr="00353372">
        <w:rPr>
          <w:rFonts w:ascii="Calibri" w:eastAsia="Times New Roman" w:hAnsi="Calibri" w:cs="Calibri"/>
          <w:color w:val="000000"/>
        </w:rPr>
        <w:t xml:space="preserve"> but only a portion of the seed mix will germinate that first year. If a wetland project will be constructed in the spring/early summer or will have flowing or fluctuating water levels it may be better to seed later in the spring after water levels stabilize. In general, emergent seed mixes are most successful when seeded into exposed mud as some of the </w:t>
      </w:r>
      <w:proofErr w:type="gramStart"/>
      <w:r w:rsidRPr="00353372">
        <w:rPr>
          <w:rFonts w:ascii="Calibri" w:eastAsia="Times New Roman" w:hAnsi="Calibri" w:cs="Calibri"/>
          <w:color w:val="000000"/>
        </w:rPr>
        <w:t>species</w:t>
      </w:r>
      <w:proofErr w:type="gramEnd"/>
      <w:r w:rsidRPr="00353372">
        <w:rPr>
          <w:rFonts w:ascii="Calibri" w:eastAsia="Times New Roman" w:hAnsi="Calibri" w:cs="Calibri"/>
          <w:color w:val="000000"/>
        </w:rPr>
        <w:t xml:space="preserve"> float and will move if seeded into open water. As a result, it is common to keep restored or natural wetland water levels down for about one season if there is a water control structure. Once the seedlings reach about eight inches tall water levels can be raised several inches. Seedlings are susceptible to drowning so the </w:t>
      </w:r>
      <w:proofErr w:type="gramStart"/>
      <w:r w:rsidRPr="00353372">
        <w:rPr>
          <w:rFonts w:ascii="Calibri" w:eastAsia="Times New Roman" w:hAnsi="Calibri" w:cs="Calibri"/>
          <w:color w:val="000000"/>
        </w:rPr>
        <w:t>ultimate goal</w:t>
      </w:r>
      <w:proofErr w:type="gramEnd"/>
      <w:r w:rsidRPr="00353372">
        <w:rPr>
          <w:rFonts w:ascii="Calibri" w:eastAsia="Times New Roman" w:hAnsi="Calibri" w:cs="Calibri"/>
          <w:color w:val="000000"/>
        </w:rPr>
        <w:t> is to prevent them from being under water for extended periods of time during the growing season.  </w:t>
      </w:r>
    </w:p>
    <w:p w14:paraId="1EFCF75B"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color w:val="000000"/>
        </w:rPr>
        <w:t> </w:t>
      </w:r>
    </w:p>
    <w:p w14:paraId="69AA1E6B"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Seedbed Preparation and Seeding Methods</w:t>
      </w:r>
      <w:r w:rsidRPr="00353372">
        <w:rPr>
          <w:rFonts w:ascii="Calibri" w:eastAsia="Times New Roman" w:hAnsi="Calibri" w:cs="Calibri"/>
        </w:rPr>
        <w:t> </w:t>
      </w:r>
    </w:p>
    <w:p w14:paraId="3E5DF033"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color w:val="000000"/>
        </w:rPr>
        <w:t>Broadcast seeding is the preferred seeding method for emergent seed mixes as the seeds of many species are tiny and will not germinate if buried under the soil. Broadcast seeding can be conducted on soybean or corn fields, or fields that have been disked. For fields that are disked it is best to allow the soil to settle before seeding. Some practitioners have found that broadcast seeding on a smooth surface (not tilled or disked) leads to the establishment of higher diversity. It is important that the soil surface is not too hard packed, so </w:t>
      </w:r>
      <w:proofErr w:type="spellStart"/>
      <w:r w:rsidRPr="00353372">
        <w:rPr>
          <w:rFonts w:ascii="Calibri" w:eastAsia="Times New Roman" w:hAnsi="Calibri" w:cs="Calibri"/>
          <w:color w:val="000000"/>
        </w:rPr>
        <w:t>cultipacking</w:t>
      </w:r>
      <w:proofErr w:type="spellEnd"/>
      <w:r w:rsidRPr="00353372">
        <w:rPr>
          <w:rFonts w:ascii="Calibri" w:eastAsia="Times New Roman" w:hAnsi="Calibri" w:cs="Calibri"/>
          <w:color w:val="000000"/>
        </w:rPr>
        <w:t> or light harrowing of crop fields before broadcast seeding may be needed. Seed can be lost on smooth surfaces, so it is beneficial to seed into temporary cover crops or to roll sites after seeding.  </w:t>
      </w:r>
    </w:p>
    <w:p w14:paraId="34D49BA3"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i/>
          <w:iCs/>
          <w:color w:val="000000"/>
        </w:rPr>
        <w:t>Temporary Cover Crops and Mulch </w:t>
      </w:r>
      <w:r w:rsidRPr="00353372">
        <w:rPr>
          <w:rFonts w:ascii="Calibri" w:eastAsia="Times New Roman" w:hAnsi="Calibri" w:cs="Calibri"/>
          <w:color w:val="000000"/>
        </w:rPr>
        <w:t> </w:t>
      </w:r>
    </w:p>
    <w:p w14:paraId="5B637E27" w14:textId="1FB40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color w:val="000000"/>
        </w:rPr>
        <w:t>The use of short-lived temporary cover crops help </w:t>
      </w:r>
      <w:proofErr w:type="gramStart"/>
      <w:r w:rsidRPr="00353372">
        <w:rPr>
          <w:rFonts w:ascii="Calibri" w:eastAsia="Times New Roman" w:hAnsi="Calibri" w:cs="Calibri"/>
          <w:color w:val="000000"/>
        </w:rPr>
        <w:t>stabilize</w:t>
      </w:r>
      <w:proofErr w:type="gramEnd"/>
      <w:r w:rsidRPr="00353372">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353372">
        <w:rPr>
          <w:rFonts w:ascii="Calibri" w:eastAsia="Times New Roman" w:hAnsi="Calibri" w:cs="Calibri"/>
          <w:color w:val="000000"/>
        </w:rPr>
        <w:t>most commonly used</w:t>
      </w:r>
      <w:proofErr w:type="gramEnd"/>
      <w:r w:rsidRPr="00353372">
        <w:rPr>
          <w:rFonts w:ascii="Calibri" w:eastAsia="Times New Roman" w:hAnsi="Calibri" w:cs="Calibri"/>
          <w:color w:val="000000"/>
        </w:rPr>
        <w:t>) should be mowed to 10-12 inches before seeds mature (or harvested upon maturity) to prevent re-seeding. Slough grass (</w:t>
      </w:r>
      <w:proofErr w:type="spellStart"/>
      <w:r w:rsidRPr="00353372">
        <w:rPr>
          <w:rFonts w:ascii="Calibri" w:eastAsia="Times New Roman" w:hAnsi="Calibri" w:cs="Calibri"/>
          <w:i/>
          <w:iCs/>
          <w:lang w:val="en"/>
        </w:rPr>
        <w:t>Beckmannia</w:t>
      </w:r>
      <w:proofErr w:type="spellEnd"/>
      <w:r w:rsidRPr="00353372">
        <w:rPr>
          <w:rFonts w:ascii="Calibri" w:eastAsia="Times New Roman" w:hAnsi="Calibri" w:cs="Calibri"/>
          <w:i/>
          <w:iCs/>
          <w:lang w:val="en"/>
        </w:rPr>
        <w:t> </w:t>
      </w:r>
      <w:proofErr w:type="spellStart"/>
      <w:r w:rsidRPr="00353372">
        <w:rPr>
          <w:rFonts w:ascii="Calibri" w:eastAsia="Times New Roman" w:hAnsi="Calibri" w:cs="Calibri"/>
          <w:i/>
          <w:iCs/>
          <w:lang w:val="en"/>
        </w:rPr>
        <w:t>syzigachne</w:t>
      </w:r>
      <w:proofErr w:type="spellEnd"/>
      <w:r w:rsidRPr="00353372">
        <w:rPr>
          <w:rFonts w:ascii="Calibri" w:eastAsia="Times New Roman" w:hAnsi="Calibri" w:cs="Calibri"/>
          <w:color w:val="000000"/>
        </w:rPr>
        <w:t xml:space="preserve">)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w:t>
      </w:r>
      <w:r w:rsidRPr="00353372">
        <w:rPr>
          <w:rFonts w:ascii="Calibri" w:eastAsia="Times New Roman" w:hAnsi="Calibri" w:cs="Calibri"/>
          <w:color w:val="000000"/>
        </w:rPr>
        <w:lastRenderedPageBreak/>
        <w:t>build soil quality, or provide weed competition as part of restoration projects. Also see </w:t>
      </w:r>
      <w:hyperlink r:id="rId16" w:tgtFrame="_blank" w:history="1">
        <w:r w:rsidRPr="00353372">
          <w:rPr>
            <w:rFonts w:ascii="Calibri" w:eastAsia="Times New Roman" w:hAnsi="Calibri" w:cs="Calibri"/>
            <w:color w:val="0563C1"/>
            <w:u w:val="single"/>
          </w:rPr>
          <w:t>NRCS Agronomy Technical Note 31</w:t>
        </w:r>
      </w:hyperlink>
      <w:r w:rsidRPr="00353372">
        <w:rPr>
          <w:rFonts w:ascii="Calibri" w:eastAsia="Times New Roman" w:hAnsi="Calibri" w:cs="Calibri"/>
          <w:color w:val="000000"/>
        </w:rPr>
        <w:t>. </w:t>
      </w:r>
    </w:p>
    <w:p w14:paraId="12EB7204"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Management Methods – </w:t>
      </w:r>
      <w:r w:rsidRPr="00353372">
        <w:rPr>
          <w:rFonts w:ascii="Calibri" w:eastAsia="Times New Roman" w:hAnsi="Calibri" w:cs="Calibri"/>
        </w:rPr>
        <w:t> </w:t>
      </w:r>
    </w:p>
    <w:p w14:paraId="6D81C0BE"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0070C0"/>
          <w:sz w:val="23"/>
          <w:szCs w:val="23"/>
        </w:rPr>
        <w:t>Establishment Mowing </w:t>
      </w:r>
      <w:r w:rsidRPr="00353372">
        <w:rPr>
          <w:rFonts w:ascii="Calibri" w:eastAsia="Times New Roman" w:hAnsi="Calibri" w:cs="Calibri"/>
          <w:color w:val="0070C0"/>
          <w:sz w:val="23"/>
          <w:szCs w:val="23"/>
        </w:rPr>
        <w:t> </w:t>
      </w:r>
    </w:p>
    <w:p w14:paraId="25CC2931"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rPr>
        <w:t>Establishment mowing may be beneficial for wetland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353372">
        <w:rPr>
          <w:rFonts w:ascii="Calibri" w:eastAsia="Times New Roman" w:hAnsi="Calibri" w:cs="Calibri"/>
          <w:color w:val="0000FF"/>
        </w:rPr>
        <w:t>http://bwsr.state.mn.us/restoration/resources/documents/appendix-6a-3mowing.pdf </w:t>
      </w:r>
    </w:p>
    <w:p w14:paraId="2455137F"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rPr>
        <w:t>If seeding can be conducted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high moisture or other factors may not need mowing.  </w:t>
      </w:r>
    </w:p>
    <w:p w14:paraId="6ED9A8AE"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0070C0"/>
          <w:sz w:val="23"/>
          <w:szCs w:val="23"/>
        </w:rPr>
        <w:t>Spot Pulling or Treatment of Weeds </w:t>
      </w:r>
      <w:r w:rsidRPr="00353372">
        <w:rPr>
          <w:rFonts w:ascii="Calibri" w:eastAsia="Times New Roman" w:hAnsi="Calibri" w:cs="Calibri"/>
          <w:color w:val="0070C0"/>
          <w:sz w:val="23"/>
          <w:szCs w:val="23"/>
        </w:rPr>
        <w:t> </w:t>
      </w:r>
    </w:p>
    <w:p w14:paraId="2F29083C" w14:textId="3701D3B9"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color w:val="000000"/>
        </w:rPr>
        <w:t>Problematic perennial weeds that cannot be managed effectively with other methods may require spot pulling or treatment with herbicide for sufficient control. Examples include reed canary grass, non-native cattails, purple loosestrife, undesirable woody vegetation, Canada thistle, and Kentucky bluegrass. Hand pulling for species such as cattails, woody vegetation and purple loosestrife is most effective when plants are small and do not have extensive root systems.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353372">
        <w:rPr>
          <w:rFonts w:ascii="Calibri" w:eastAsia="Times New Roman" w:hAnsi="Calibri" w:cs="Calibri"/>
        </w:rPr>
        <w:t>When using a broad-spectrum </w:t>
      </w:r>
      <w:r w:rsidR="003236D9" w:rsidRPr="00353372">
        <w:rPr>
          <w:rFonts w:ascii="Calibri" w:eastAsia="Times New Roman" w:hAnsi="Calibri" w:cs="Calibri"/>
        </w:rPr>
        <w:t>herbicide,</w:t>
      </w:r>
      <w:r w:rsidRPr="00353372">
        <w:rPr>
          <w:rFonts w:ascii="Calibri" w:eastAsia="Times New Roman" w:hAnsi="Calibri" w:cs="Calibri"/>
        </w:rPr>
        <w:t> it is important that an aquatic safe form of herbicide and surfactants be used near open water. When using herbicides, labels must be followed, certified applicators must conduct the treatment and Personal Protective Equipment (PPE) must be used according to label instructions. </w:t>
      </w:r>
      <w:r w:rsidRPr="00353372">
        <w:rPr>
          <w:rFonts w:ascii="Calibri" w:eastAsia="Times New Roman" w:hAnsi="Calibri" w:cs="Calibri"/>
          <w:color w:val="000000"/>
        </w:rPr>
        <w:t>Minimize herbicide first year/spot spray year 2. Unless significant problem weeds show up. </w:t>
      </w:r>
    </w:p>
    <w:p w14:paraId="542DA45C"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What to Expect in Year 1:</w:t>
      </w:r>
      <w:r w:rsidRPr="00353372">
        <w:rPr>
          <w:rFonts w:ascii="Calibri" w:eastAsia="Times New Roman" w:hAnsi="Calibri" w:cs="Calibri"/>
        </w:rPr>
        <w:t> During year one of growth many native grasses, sedges, </w:t>
      </w:r>
      <w:proofErr w:type="gramStart"/>
      <w:r w:rsidRPr="00353372">
        <w:rPr>
          <w:rFonts w:ascii="Calibri" w:eastAsia="Times New Roman" w:hAnsi="Calibri" w:cs="Calibri"/>
        </w:rPr>
        <w:t>rushes</w:t>
      </w:r>
      <w:proofErr w:type="gramEnd"/>
      <w:r w:rsidRPr="00353372">
        <w:rPr>
          <w:rFonts w:ascii="Calibri" w:eastAsia="Times New Roman" w:hAnsi="Calibri" w:cs="Calibri"/>
        </w:rPr>
        <w:t> and flowers will remain about one to three inches tall. Agricultural weeds such a ragweed, barnyard grass and foxtail barley may be common but not necessarily a cause for alarm. Mowing/trimming may be helpful to keep weeds managed so the native plant seedlings receive sufficient water and sunlight. The planting may have a somewhat weedy appearance this first year.  </w:t>
      </w:r>
    </w:p>
    <w:p w14:paraId="760750F5"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rPr>
        <w:t>(IMAGE) </w:t>
      </w:r>
    </w:p>
    <w:p w14:paraId="11B9CAA8"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What to Expect in Year 2:</w:t>
      </w:r>
      <w:r w:rsidRPr="00353372">
        <w:rPr>
          <w:rFonts w:ascii="Calibri" w:eastAsia="Times New Roman" w:hAnsi="Calibri" w:cs="Calibri"/>
        </w:rPr>
        <w:t> During year two the native sedges, rushes, </w:t>
      </w:r>
      <w:proofErr w:type="gramStart"/>
      <w:r w:rsidRPr="00353372">
        <w:rPr>
          <w:rFonts w:ascii="Calibri" w:eastAsia="Times New Roman" w:hAnsi="Calibri" w:cs="Calibri"/>
        </w:rPr>
        <w:t>grasses</w:t>
      </w:r>
      <w:proofErr w:type="gramEnd"/>
      <w:r w:rsidRPr="00353372">
        <w:rPr>
          <w:rFonts w:ascii="Calibri" w:eastAsia="Times New Roman" w:hAnsi="Calibri" w:cs="Calibri"/>
        </w:rPr>
        <w:t> and flowers may reach their mature height and some of them may flower.   </w:t>
      </w:r>
    </w:p>
    <w:p w14:paraId="1FA0480E"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rPr>
        <w:t>(IMAGE) </w:t>
      </w:r>
    </w:p>
    <w:p w14:paraId="62F8FD54"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What to Expect in Year 3 and Beyond:</w:t>
      </w:r>
      <w:r w:rsidRPr="00353372">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051B5ADB"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b/>
          <w:bCs/>
        </w:rPr>
        <w:t>Problem Solving</w:t>
      </w:r>
      <w:r w:rsidRPr="00353372">
        <w:rPr>
          <w:rFonts w:ascii="Calibri" w:eastAsia="Times New Roman" w:hAnsi="Calibri" w:cs="Calibri"/>
        </w:rPr>
        <w:t> </w:t>
      </w:r>
    </w:p>
    <w:p w14:paraId="05794726"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4472C4"/>
        </w:rPr>
        <w:t>Poor Establishment After Year 1</w:t>
      </w:r>
      <w:r w:rsidRPr="00353372">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18AB2A24"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4472C4"/>
        </w:rPr>
        <w:t>Poor Establishment After Year 2</w:t>
      </w:r>
      <w:r w:rsidRPr="00353372">
        <w:rPr>
          <w:rFonts w:ascii="Calibri" w:eastAsia="Times New Roman" w:hAnsi="Calibri" w:cs="Calibri"/>
        </w:rPr>
        <w:t> – If native plant seedlings are not establishing about every one to two feet it may be necessary to inter-seed some species into the planting.  </w:t>
      </w:r>
    </w:p>
    <w:p w14:paraId="797C566E" w14:textId="30E2E5A3"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4472C4"/>
        </w:rPr>
        <w:lastRenderedPageBreak/>
        <w:t>High Annual and Biennial Weed Competition</w:t>
      </w:r>
      <w:r w:rsidRPr="00353372">
        <w:rPr>
          <w:rFonts w:ascii="Calibri" w:eastAsia="Times New Roman" w:hAnsi="Calibri" w:cs="Calibri"/>
        </w:rPr>
        <w:t xml:space="preserve"> – Typically, </w:t>
      </w:r>
      <w:proofErr w:type="gramStart"/>
      <w:r w:rsidRPr="00353372">
        <w:rPr>
          <w:rFonts w:ascii="Calibri" w:eastAsia="Times New Roman" w:hAnsi="Calibri" w:cs="Calibri"/>
        </w:rPr>
        <w:t>annual</w:t>
      </w:r>
      <w:proofErr w:type="gramEnd"/>
      <w:r w:rsidRPr="00353372">
        <w:rPr>
          <w:rFonts w:ascii="Calibri" w:eastAsia="Times New Roman" w:hAnsi="Calibri" w:cs="Calibri"/>
        </w:rPr>
        <w:t xml:space="preserve"> and biennial weed competition is not a big problem in emergent wetland plantings as they are short lived and as long as mowing is conducted before seed is </w:t>
      </w:r>
      <w:r w:rsidR="009B24AA" w:rsidRPr="00353372">
        <w:rPr>
          <w:rFonts w:ascii="Calibri" w:eastAsia="Times New Roman" w:hAnsi="Calibri" w:cs="Calibri"/>
        </w:rPr>
        <w:t>set,</w:t>
      </w:r>
      <w:r w:rsidRPr="00353372">
        <w:rPr>
          <w:rFonts w:ascii="Calibri" w:eastAsia="Times New Roman" w:hAnsi="Calibri" w:cs="Calibri"/>
        </w:rPr>
        <w:t xml:space="preserve"> they should not add additional seed into the planting.  </w:t>
      </w:r>
    </w:p>
    <w:p w14:paraId="320CB25F"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4472C4"/>
        </w:rPr>
        <w:t>High Perennial Weed Competition</w:t>
      </w:r>
      <w:r w:rsidRPr="00353372">
        <w:rPr>
          <w:rFonts w:ascii="Calibri" w:eastAsia="Times New Roman" w:hAnsi="Calibri" w:cs="Calibri"/>
        </w:rPr>
        <w:t> – Dense establishment of perennial species can be a problem as it can prevent the establishment of native vegetation. Herbicide application may be needed to manage perennial weeds.   </w:t>
      </w:r>
    </w:p>
    <w:p w14:paraId="2C23BC75" w14:textId="77777777" w:rsidR="00353372" w:rsidRPr="00353372" w:rsidRDefault="00353372" w:rsidP="00353372">
      <w:pPr>
        <w:spacing w:after="0" w:line="240" w:lineRule="auto"/>
        <w:textAlignment w:val="baseline"/>
        <w:rPr>
          <w:rFonts w:ascii="Segoe UI" w:eastAsia="Times New Roman" w:hAnsi="Segoe UI" w:cs="Segoe UI"/>
          <w:sz w:val="18"/>
          <w:szCs w:val="18"/>
        </w:rPr>
      </w:pPr>
      <w:r w:rsidRPr="00353372">
        <w:rPr>
          <w:rFonts w:ascii="Calibri" w:eastAsia="Times New Roman" w:hAnsi="Calibri" w:cs="Calibri"/>
          <w:i/>
          <w:iCs/>
          <w:color w:val="4472C4"/>
        </w:rPr>
        <w:t>Low Forb Diversity After Year 3</w:t>
      </w:r>
      <w:r w:rsidRPr="00353372">
        <w:rPr>
          <w:rFonts w:ascii="Calibri" w:eastAsia="Times New Roman" w:hAnsi="Calibri" w:cs="Calibri"/>
        </w:rPr>
        <w:t> – If grasses and sedges are establishing successfully but there is a lack of forbs it is recommended to conduct inter-seeding of additional forbs in late fall. See the </w:t>
      </w:r>
      <w:hyperlink r:id="rId17" w:tgtFrame="_blank" w:history="1">
        <w:r w:rsidRPr="00353372">
          <w:rPr>
            <w:rFonts w:ascii="Calibri" w:eastAsia="Times New Roman" w:hAnsi="Calibri" w:cs="Calibri"/>
            <w:color w:val="0563C1"/>
            <w:u w:val="single"/>
          </w:rPr>
          <w:t>Xerces Society guide</w:t>
        </w:r>
      </w:hyperlink>
      <w:r w:rsidRPr="00353372">
        <w:rPr>
          <w:rFonts w:ascii="Calibri" w:eastAsia="Times New Roman" w:hAnsi="Calibri" w:cs="Calibri"/>
        </w:rPr>
        <w:t> for additional information about inter-seeding wildflowers. </w:t>
      </w:r>
    </w:p>
    <w:p w14:paraId="50EBB2FA" w14:textId="1F18C641" w:rsidR="00353372" w:rsidRPr="00353372" w:rsidRDefault="00353372" w:rsidP="00353372">
      <w:pPr>
        <w:spacing w:after="0" w:line="240" w:lineRule="auto"/>
        <w:textAlignment w:val="baseline"/>
        <w:rPr>
          <w:rFonts w:ascii="Segoe UI" w:eastAsia="Times New Roman" w:hAnsi="Segoe UI" w:cs="Segoe UI"/>
          <w:sz w:val="18"/>
          <w:szCs w:val="18"/>
        </w:rPr>
      </w:pPr>
    </w:p>
    <w:sectPr w:rsidR="00353372" w:rsidRPr="003533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73466"/>
    <w:rsid w:val="00155224"/>
    <w:rsid w:val="001A5EFE"/>
    <w:rsid w:val="001C326D"/>
    <w:rsid w:val="001E2FF9"/>
    <w:rsid w:val="0026418A"/>
    <w:rsid w:val="003236D9"/>
    <w:rsid w:val="00353372"/>
    <w:rsid w:val="00354041"/>
    <w:rsid w:val="003B6682"/>
    <w:rsid w:val="003D5570"/>
    <w:rsid w:val="00477AEA"/>
    <w:rsid w:val="00644905"/>
    <w:rsid w:val="006E75D4"/>
    <w:rsid w:val="007E6D5D"/>
    <w:rsid w:val="0080539D"/>
    <w:rsid w:val="008524C5"/>
    <w:rsid w:val="00870D0A"/>
    <w:rsid w:val="008830D1"/>
    <w:rsid w:val="008876ED"/>
    <w:rsid w:val="008934C7"/>
    <w:rsid w:val="008B1375"/>
    <w:rsid w:val="00903566"/>
    <w:rsid w:val="00945812"/>
    <w:rsid w:val="00951748"/>
    <w:rsid w:val="009B24AA"/>
    <w:rsid w:val="009B6FFA"/>
    <w:rsid w:val="00A55696"/>
    <w:rsid w:val="00A55AA8"/>
    <w:rsid w:val="00A60BA8"/>
    <w:rsid w:val="00A966DE"/>
    <w:rsid w:val="00AB085C"/>
    <w:rsid w:val="00AF04FD"/>
    <w:rsid w:val="00B63592"/>
    <w:rsid w:val="00D923E2"/>
    <w:rsid w:val="00D96374"/>
    <w:rsid w:val="00D96DF1"/>
    <w:rsid w:val="00DA3A75"/>
    <w:rsid w:val="00E3097A"/>
    <w:rsid w:val="00F42CAD"/>
    <w:rsid w:val="00F85FB1"/>
    <w:rsid w:val="00FD6A1C"/>
    <w:rsid w:val="01EBA76A"/>
    <w:rsid w:val="02F7E260"/>
    <w:rsid w:val="0AB41EBF"/>
    <w:rsid w:val="0C5AC363"/>
    <w:rsid w:val="0DC153E6"/>
    <w:rsid w:val="12741392"/>
    <w:rsid w:val="17A5E52A"/>
    <w:rsid w:val="25DE73AA"/>
    <w:rsid w:val="283045A9"/>
    <w:rsid w:val="2F976040"/>
    <w:rsid w:val="32893EAD"/>
    <w:rsid w:val="3B72146E"/>
    <w:rsid w:val="3D7E53DB"/>
    <w:rsid w:val="3D87D336"/>
    <w:rsid w:val="46198B32"/>
    <w:rsid w:val="47BF5FFF"/>
    <w:rsid w:val="48313BEA"/>
    <w:rsid w:val="4873901E"/>
    <w:rsid w:val="4A7FC5ED"/>
    <w:rsid w:val="4F6873B5"/>
    <w:rsid w:val="5137CAF6"/>
    <w:rsid w:val="58AD3B9B"/>
    <w:rsid w:val="5CDCEB10"/>
    <w:rsid w:val="5FFB2EAB"/>
    <w:rsid w:val="611395B2"/>
    <w:rsid w:val="622E35AB"/>
    <w:rsid w:val="6363942B"/>
    <w:rsid w:val="67BE619B"/>
    <w:rsid w:val="6A8D964B"/>
    <w:rsid w:val="6B8DDDC2"/>
    <w:rsid w:val="6DD0B2C3"/>
    <w:rsid w:val="783E8D4B"/>
    <w:rsid w:val="796E2AB7"/>
    <w:rsid w:val="79725A7A"/>
    <w:rsid w:val="7F29B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3C6375E-056F-42B6-969D-4A31CCDA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33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33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337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353372"/>
  </w:style>
  <w:style w:type="character" w:customStyle="1" w:styleId="Heading1Char">
    <w:name w:val="Heading 1 Char"/>
    <w:basedOn w:val="DefaultParagraphFont"/>
    <w:link w:val="Heading1"/>
    <w:uiPriority w:val="9"/>
    <w:rsid w:val="0035337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337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5337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35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3372"/>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35337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7024">
      <w:bodyDiv w:val="1"/>
      <w:marLeft w:val="0"/>
      <w:marRight w:val="0"/>
      <w:marTop w:val="0"/>
      <w:marBottom w:val="0"/>
      <w:divBdr>
        <w:top w:val="none" w:sz="0" w:space="0" w:color="auto"/>
        <w:left w:val="none" w:sz="0" w:space="0" w:color="auto"/>
        <w:bottom w:val="none" w:sz="0" w:space="0" w:color="auto"/>
        <w:right w:val="none" w:sz="0" w:space="0" w:color="auto"/>
      </w:divBdr>
    </w:div>
    <w:div w:id="123916944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620184353">
      <w:bodyDiv w:val="1"/>
      <w:marLeft w:val="0"/>
      <w:marRight w:val="0"/>
      <w:marTop w:val="0"/>
      <w:marBottom w:val="0"/>
      <w:divBdr>
        <w:top w:val="none" w:sz="0" w:space="0" w:color="auto"/>
        <w:left w:val="none" w:sz="0" w:space="0" w:color="auto"/>
        <w:bottom w:val="none" w:sz="0" w:space="0" w:color="auto"/>
        <w:right w:val="none" w:sz="0" w:space="0" w:color="auto"/>
      </w:divBdr>
    </w:div>
    <w:div w:id="2024475785">
      <w:bodyDiv w:val="1"/>
      <w:marLeft w:val="0"/>
      <w:marRight w:val="0"/>
      <w:marTop w:val="0"/>
      <w:marBottom w:val="0"/>
      <w:divBdr>
        <w:top w:val="none" w:sz="0" w:space="0" w:color="auto"/>
        <w:left w:val="none" w:sz="0" w:space="0" w:color="auto"/>
        <w:bottom w:val="none" w:sz="0" w:space="0" w:color="auto"/>
        <w:right w:val="none" w:sz="0" w:space="0" w:color="auto"/>
      </w:divBdr>
      <w:divsChild>
        <w:div w:id="26220895">
          <w:marLeft w:val="0"/>
          <w:marRight w:val="0"/>
          <w:marTop w:val="0"/>
          <w:marBottom w:val="0"/>
          <w:divBdr>
            <w:top w:val="none" w:sz="0" w:space="0" w:color="auto"/>
            <w:left w:val="none" w:sz="0" w:space="0" w:color="auto"/>
            <w:bottom w:val="none" w:sz="0" w:space="0" w:color="auto"/>
            <w:right w:val="none" w:sz="0" w:space="0" w:color="auto"/>
          </w:divBdr>
        </w:div>
        <w:div w:id="70540106">
          <w:marLeft w:val="0"/>
          <w:marRight w:val="0"/>
          <w:marTop w:val="0"/>
          <w:marBottom w:val="0"/>
          <w:divBdr>
            <w:top w:val="none" w:sz="0" w:space="0" w:color="auto"/>
            <w:left w:val="none" w:sz="0" w:space="0" w:color="auto"/>
            <w:bottom w:val="none" w:sz="0" w:space="0" w:color="auto"/>
            <w:right w:val="none" w:sz="0" w:space="0" w:color="auto"/>
          </w:divBdr>
        </w:div>
        <w:div w:id="82534478">
          <w:marLeft w:val="0"/>
          <w:marRight w:val="0"/>
          <w:marTop w:val="0"/>
          <w:marBottom w:val="0"/>
          <w:divBdr>
            <w:top w:val="none" w:sz="0" w:space="0" w:color="auto"/>
            <w:left w:val="none" w:sz="0" w:space="0" w:color="auto"/>
            <w:bottom w:val="none" w:sz="0" w:space="0" w:color="auto"/>
            <w:right w:val="none" w:sz="0" w:space="0" w:color="auto"/>
          </w:divBdr>
        </w:div>
        <w:div w:id="318310361">
          <w:marLeft w:val="0"/>
          <w:marRight w:val="0"/>
          <w:marTop w:val="0"/>
          <w:marBottom w:val="0"/>
          <w:divBdr>
            <w:top w:val="none" w:sz="0" w:space="0" w:color="auto"/>
            <w:left w:val="none" w:sz="0" w:space="0" w:color="auto"/>
            <w:bottom w:val="none" w:sz="0" w:space="0" w:color="auto"/>
            <w:right w:val="none" w:sz="0" w:space="0" w:color="auto"/>
          </w:divBdr>
        </w:div>
        <w:div w:id="323583296">
          <w:marLeft w:val="0"/>
          <w:marRight w:val="0"/>
          <w:marTop w:val="0"/>
          <w:marBottom w:val="0"/>
          <w:divBdr>
            <w:top w:val="none" w:sz="0" w:space="0" w:color="auto"/>
            <w:left w:val="none" w:sz="0" w:space="0" w:color="auto"/>
            <w:bottom w:val="none" w:sz="0" w:space="0" w:color="auto"/>
            <w:right w:val="none" w:sz="0" w:space="0" w:color="auto"/>
          </w:divBdr>
        </w:div>
        <w:div w:id="327749991">
          <w:marLeft w:val="0"/>
          <w:marRight w:val="0"/>
          <w:marTop w:val="0"/>
          <w:marBottom w:val="0"/>
          <w:divBdr>
            <w:top w:val="none" w:sz="0" w:space="0" w:color="auto"/>
            <w:left w:val="none" w:sz="0" w:space="0" w:color="auto"/>
            <w:bottom w:val="none" w:sz="0" w:space="0" w:color="auto"/>
            <w:right w:val="none" w:sz="0" w:space="0" w:color="auto"/>
          </w:divBdr>
        </w:div>
        <w:div w:id="342978367">
          <w:marLeft w:val="0"/>
          <w:marRight w:val="0"/>
          <w:marTop w:val="0"/>
          <w:marBottom w:val="0"/>
          <w:divBdr>
            <w:top w:val="none" w:sz="0" w:space="0" w:color="auto"/>
            <w:left w:val="none" w:sz="0" w:space="0" w:color="auto"/>
            <w:bottom w:val="none" w:sz="0" w:space="0" w:color="auto"/>
            <w:right w:val="none" w:sz="0" w:space="0" w:color="auto"/>
          </w:divBdr>
        </w:div>
        <w:div w:id="350647003">
          <w:marLeft w:val="0"/>
          <w:marRight w:val="0"/>
          <w:marTop w:val="0"/>
          <w:marBottom w:val="0"/>
          <w:divBdr>
            <w:top w:val="none" w:sz="0" w:space="0" w:color="auto"/>
            <w:left w:val="none" w:sz="0" w:space="0" w:color="auto"/>
            <w:bottom w:val="none" w:sz="0" w:space="0" w:color="auto"/>
            <w:right w:val="none" w:sz="0" w:space="0" w:color="auto"/>
          </w:divBdr>
        </w:div>
        <w:div w:id="389157883">
          <w:marLeft w:val="0"/>
          <w:marRight w:val="0"/>
          <w:marTop w:val="0"/>
          <w:marBottom w:val="0"/>
          <w:divBdr>
            <w:top w:val="none" w:sz="0" w:space="0" w:color="auto"/>
            <w:left w:val="none" w:sz="0" w:space="0" w:color="auto"/>
            <w:bottom w:val="none" w:sz="0" w:space="0" w:color="auto"/>
            <w:right w:val="none" w:sz="0" w:space="0" w:color="auto"/>
          </w:divBdr>
        </w:div>
        <w:div w:id="432556911">
          <w:marLeft w:val="0"/>
          <w:marRight w:val="0"/>
          <w:marTop w:val="0"/>
          <w:marBottom w:val="0"/>
          <w:divBdr>
            <w:top w:val="none" w:sz="0" w:space="0" w:color="auto"/>
            <w:left w:val="none" w:sz="0" w:space="0" w:color="auto"/>
            <w:bottom w:val="none" w:sz="0" w:space="0" w:color="auto"/>
            <w:right w:val="none" w:sz="0" w:space="0" w:color="auto"/>
          </w:divBdr>
        </w:div>
        <w:div w:id="483158826">
          <w:marLeft w:val="0"/>
          <w:marRight w:val="0"/>
          <w:marTop w:val="0"/>
          <w:marBottom w:val="0"/>
          <w:divBdr>
            <w:top w:val="none" w:sz="0" w:space="0" w:color="auto"/>
            <w:left w:val="none" w:sz="0" w:space="0" w:color="auto"/>
            <w:bottom w:val="none" w:sz="0" w:space="0" w:color="auto"/>
            <w:right w:val="none" w:sz="0" w:space="0" w:color="auto"/>
          </w:divBdr>
        </w:div>
        <w:div w:id="519709206">
          <w:marLeft w:val="0"/>
          <w:marRight w:val="0"/>
          <w:marTop w:val="0"/>
          <w:marBottom w:val="0"/>
          <w:divBdr>
            <w:top w:val="none" w:sz="0" w:space="0" w:color="auto"/>
            <w:left w:val="none" w:sz="0" w:space="0" w:color="auto"/>
            <w:bottom w:val="none" w:sz="0" w:space="0" w:color="auto"/>
            <w:right w:val="none" w:sz="0" w:space="0" w:color="auto"/>
          </w:divBdr>
        </w:div>
        <w:div w:id="551309163">
          <w:marLeft w:val="0"/>
          <w:marRight w:val="0"/>
          <w:marTop w:val="0"/>
          <w:marBottom w:val="0"/>
          <w:divBdr>
            <w:top w:val="none" w:sz="0" w:space="0" w:color="auto"/>
            <w:left w:val="none" w:sz="0" w:space="0" w:color="auto"/>
            <w:bottom w:val="none" w:sz="0" w:space="0" w:color="auto"/>
            <w:right w:val="none" w:sz="0" w:space="0" w:color="auto"/>
          </w:divBdr>
        </w:div>
        <w:div w:id="708842911">
          <w:marLeft w:val="0"/>
          <w:marRight w:val="0"/>
          <w:marTop w:val="0"/>
          <w:marBottom w:val="0"/>
          <w:divBdr>
            <w:top w:val="none" w:sz="0" w:space="0" w:color="auto"/>
            <w:left w:val="none" w:sz="0" w:space="0" w:color="auto"/>
            <w:bottom w:val="none" w:sz="0" w:space="0" w:color="auto"/>
            <w:right w:val="none" w:sz="0" w:space="0" w:color="auto"/>
          </w:divBdr>
        </w:div>
        <w:div w:id="785582929">
          <w:marLeft w:val="0"/>
          <w:marRight w:val="0"/>
          <w:marTop w:val="0"/>
          <w:marBottom w:val="0"/>
          <w:divBdr>
            <w:top w:val="none" w:sz="0" w:space="0" w:color="auto"/>
            <w:left w:val="none" w:sz="0" w:space="0" w:color="auto"/>
            <w:bottom w:val="none" w:sz="0" w:space="0" w:color="auto"/>
            <w:right w:val="none" w:sz="0" w:space="0" w:color="auto"/>
          </w:divBdr>
        </w:div>
        <w:div w:id="797340291">
          <w:marLeft w:val="0"/>
          <w:marRight w:val="0"/>
          <w:marTop w:val="0"/>
          <w:marBottom w:val="0"/>
          <w:divBdr>
            <w:top w:val="none" w:sz="0" w:space="0" w:color="auto"/>
            <w:left w:val="none" w:sz="0" w:space="0" w:color="auto"/>
            <w:bottom w:val="none" w:sz="0" w:space="0" w:color="auto"/>
            <w:right w:val="none" w:sz="0" w:space="0" w:color="auto"/>
          </w:divBdr>
        </w:div>
        <w:div w:id="804468091">
          <w:marLeft w:val="0"/>
          <w:marRight w:val="0"/>
          <w:marTop w:val="0"/>
          <w:marBottom w:val="0"/>
          <w:divBdr>
            <w:top w:val="none" w:sz="0" w:space="0" w:color="auto"/>
            <w:left w:val="none" w:sz="0" w:space="0" w:color="auto"/>
            <w:bottom w:val="none" w:sz="0" w:space="0" w:color="auto"/>
            <w:right w:val="none" w:sz="0" w:space="0" w:color="auto"/>
          </w:divBdr>
        </w:div>
        <w:div w:id="880359401">
          <w:marLeft w:val="0"/>
          <w:marRight w:val="0"/>
          <w:marTop w:val="0"/>
          <w:marBottom w:val="0"/>
          <w:divBdr>
            <w:top w:val="none" w:sz="0" w:space="0" w:color="auto"/>
            <w:left w:val="none" w:sz="0" w:space="0" w:color="auto"/>
            <w:bottom w:val="none" w:sz="0" w:space="0" w:color="auto"/>
            <w:right w:val="none" w:sz="0" w:space="0" w:color="auto"/>
          </w:divBdr>
        </w:div>
        <w:div w:id="895819101">
          <w:marLeft w:val="0"/>
          <w:marRight w:val="0"/>
          <w:marTop w:val="0"/>
          <w:marBottom w:val="0"/>
          <w:divBdr>
            <w:top w:val="none" w:sz="0" w:space="0" w:color="auto"/>
            <w:left w:val="none" w:sz="0" w:space="0" w:color="auto"/>
            <w:bottom w:val="none" w:sz="0" w:space="0" w:color="auto"/>
            <w:right w:val="none" w:sz="0" w:space="0" w:color="auto"/>
          </w:divBdr>
        </w:div>
        <w:div w:id="911886130">
          <w:marLeft w:val="0"/>
          <w:marRight w:val="0"/>
          <w:marTop w:val="0"/>
          <w:marBottom w:val="0"/>
          <w:divBdr>
            <w:top w:val="none" w:sz="0" w:space="0" w:color="auto"/>
            <w:left w:val="none" w:sz="0" w:space="0" w:color="auto"/>
            <w:bottom w:val="none" w:sz="0" w:space="0" w:color="auto"/>
            <w:right w:val="none" w:sz="0" w:space="0" w:color="auto"/>
          </w:divBdr>
        </w:div>
        <w:div w:id="940408013">
          <w:marLeft w:val="0"/>
          <w:marRight w:val="0"/>
          <w:marTop w:val="0"/>
          <w:marBottom w:val="0"/>
          <w:divBdr>
            <w:top w:val="none" w:sz="0" w:space="0" w:color="auto"/>
            <w:left w:val="none" w:sz="0" w:space="0" w:color="auto"/>
            <w:bottom w:val="none" w:sz="0" w:space="0" w:color="auto"/>
            <w:right w:val="none" w:sz="0" w:space="0" w:color="auto"/>
          </w:divBdr>
        </w:div>
        <w:div w:id="981815664">
          <w:marLeft w:val="0"/>
          <w:marRight w:val="0"/>
          <w:marTop w:val="0"/>
          <w:marBottom w:val="0"/>
          <w:divBdr>
            <w:top w:val="none" w:sz="0" w:space="0" w:color="auto"/>
            <w:left w:val="none" w:sz="0" w:space="0" w:color="auto"/>
            <w:bottom w:val="none" w:sz="0" w:space="0" w:color="auto"/>
            <w:right w:val="none" w:sz="0" w:space="0" w:color="auto"/>
          </w:divBdr>
        </w:div>
        <w:div w:id="982465581">
          <w:marLeft w:val="0"/>
          <w:marRight w:val="0"/>
          <w:marTop w:val="0"/>
          <w:marBottom w:val="0"/>
          <w:divBdr>
            <w:top w:val="none" w:sz="0" w:space="0" w:color="auto"/>
            <w:left w:val="none" w:sz="0" w:space="0" w:color="auto"/>
            <w:bottom w:val="none" w:sz="0" w:space="0" w:color="auto"/>
            <w:right w:val="none" w:sz="0" w:space="0" w:color="auto"/>
          </w:divBdr>
        </w:div>
        <w:div w:id="1030185150">
          <w:marLeft w:val="0"/>
          <w:marRight w:val="0"/>
          <w:marTop w:val="0"/>
          <w:marBottom w:val="0"/>
          <w:divBdr>
            <w:top w:val="none" w:sz="0" w:space="0" w:color="auto"/>
            <w:left w:val="none" w:sz="0" w:space="0" w:color="auto"/>
            <w:bottom w:val="none" w:sz="0" w:space="0" w:color="auto"/>
            <w:right w:val="none" w:sz="0" w:space="0" w:color="auto"/>
          </w:divBdr>
        </w:div>
        <w:div w:id="1050227477">
          <w:marLeft w:val="0"/>
          <w:marRight w:val="0"/>
          <w:marTop w:val="0"/>
          <w:marBottom w:val="0"/>
          <w:divBdr>
            <w:top w:val="none" w:sz="0" w:space="0" w:color="auto"/>
            <w:left w:val="none" w:sz="0" w:space="0" w:color="auto"/>
            <w:bottom w:val="none" w:sz="0" w:space="0" w:color="auto"/>
            <w:right w:val="none" w:sz="0" w:space="0" w:color="auto"/>
          </w:divBdr>
        </w:div>
        <w:div w:id="1074817931">
          <w:marLeft w:val="0"/>
          <w:marRight w:val="0"/>
          <w:marTop w:val="0"/>
          <w:marBottom w:val="0"/>
          <w:divBdr>
            <w:top w:val="none" w:sz="0" w:space="0" w:color="auto"/>
            <w:left w:val="none" w:sz="0" w:space="0" w:color="auto"/>
            <w:bottom w:val="none" w:sz="0" w:space="0" w:color="auto"/>
            <w:right w:val="none" w:sz="0" w:space="0" w:color="auto"/>
          </w:divBdr>
        </w:div>
        <w:div w:id="1131092210">
          <w:marLeft w:val="0"/>
          <w:marRight w:val="0"/>
          <w:marTop w:val="0"/>
          <w:marBottom w:val="0"/>
          <w:divBdr>
            <w:top w:val="none" w:sz="0" w:space="0" w:color="auto"/>
            <w:left w:val="none" w:sz="0" w:space="0" w:color="auto"/>
            <w:bottom w:val="none" w:sz="0" w:space="0" w:color="auto"/>
            <w:right w:val="none" w:sz="0" w:space="0" w:color="auto"/>
          </w:divBdr>
        </w:div>
        <w:div w:id="1144392469">
          <w:marLeft w:val="0"/>
          <w:marRight w:val="0"/>
          <w:marTop w:val="0"/>
          <w:marBottom w:val="0"/>
          <w:divBdr>
            <w:top w:val="none" w:sz="0" w:space="0" w:color="auto"/>
            <w:left w:val="none" w:sz="0" w:space="0" w:color="auto"/>
            <w:bottom w:val="none" w:sz="0" w:space="0" w:color="auto"/>
            <w:right w:val="none" w:sz="0" w:space="0" w:color="auto"/>
          </w:divBdr>
        </w:div>
        <w:div w:id="1160274878">
          <w:marLeft w:val="0"/>
          <w:marRight w:val="0"/>
          <w:marTop w:val="0"/>
          <w:marBottom w:val="0"/>
          <w:divBdr>
            <w:top w:val="none" w:sz="0" w:space="0" w:color="auto"/>
            <w:left w:val="none" w:sz="0" w:space="0" w:color="auto"/>
            <w:bottom w:val="none" w:sz="0" w:space="0" w:color="auto"/>
            <w:right w:val="none" w:sz="0" w:space="0" w:color="auto"/>
          </w:divBdr>
        </w:div>
        <w:div w:id="1249920095">
          <w:marLeft w:val="0"/>
          <w:marRight w:val="0"/>
          <w:marTop w:val="0"/>
          <w:marBottom w:val="0"/>
          <w:divBdr>
            <w:top w:val="none" w:sz="0" w:space="0" w:color="auto"/>
            <w:left w:val="none" w:sz="0" w:space="0" w:color="auto"/>
            <w:bottom w:val="none" w:sz="0" w:space="0" w:color="auto"/>
            <w:right w:val="none" w:sz="0" w:space="0" w:color="auto"/>
          </w:divBdr>
        </w:div>
        <w:div w:id="1275476813">
          <w:marLeft w:val="0"/>
          <w:marRight w:val="0"/>
          <w:marTop w:val="0"/>
          <w:marBottom w:val="0"/>
          <w:divBdr>
            <w:top w:val="none" w:sz="0" w:space="0" w:color="auto"/>
            <w:left w:val="none" w:sz="0" w:space="0" w:color="auto"/>
            <w:bottom w:val="none" w:sz="0" w:space="0" w:color="auto"/>
            <w:right w:val="none" w:sz="0" w:space="0" w:color="auto"/>
          </w:divBdr>
        </w:div>
        <w:div w:id="1314749537">
          <w:marLeft w:val="0"/>
          <w:marRight w:val="0"/>
          <w:marTop w:val="0"/>
          <w:marBottom w:val="0"/>
          <w:divBdr>
            <w:top w:val="none" w:sz="0" w:space="0" w:color="auto"/>
            <w:left w:val="none" w:sz="0" w:space="0" w:color="auto"/>
            <w:bottom w:val="none" w:sz="0" w:space="0" w:color="auto"/>
            <w:right w:val="none" w:sz="0" w:space="0" w:color="auto"/>
          </w:divBdr>
        </w:div>
        <w:div w:id="1317416097">
          <w:marLeft w:val="0"/>
          <w:marRight w:val="0"/>
          <w:marTop w:val="0"/>
          <w:marBottom w:val="0"/>
          <w:divBdr>
            <w:top w:val="none" w:sz="0" w:space="0" w:color="auto"/>
            <w:left w:val="none" w:sz="0" w:space="0" w:color="auto"/>
            <w:bottom w:val="none" w:sz="0" w:space="0" w:color="auto"/>
            <w:right w:val="none" w:sz="0" w:space="0" w:color="auto"/>
          </w:divBdr>
        </w:div>
        <w:div w:id="1390222942">
          <w:marLeft w:val="0"/>
          <w:marRight w:val="0"/>
          <w:marTop w:val="0"/>
          <w:marBottom w:val="0"/>
          <w:divBdr>
            <w:top w:val="none" w:sz="0" w:space="0" w:color="auto"/>
            <w:left w:val="none" w:sz="0" w:space="0" w:color="auto"/>
            <w:bottom w:val="none" w:sz="0" w:space="0" w:color="auto"/>
            <w:right w:val="none" w:sz="0" w:space="0" w:color="auto"/>
          </w:divBdr>
        </w:div>
        <w:div w:id="1402867146">
          <w:marLeft w:val="0"/>
          <w:marRight w:val="0"/>
          <w:marTop w:val="0"/>
          <w:marBottom w:val="0"/>
          <w:divBdr>
            <w:top w:val="none" w:sz="0" w:space="0" w:color="auto"/>
            <w:left w:val="none" w:sz="0" w:space="0" w:color="auto"/>
            <w:bottom w:val="none" w:sz="0" w:space="0" w:color="auto"/>
            <w:right w:val="none" w:sz="0" w:space="0" w:color="auto"/>
          </w:divBdr>
        </w:div>
        <w:div w:id="1525828122">
          <w:marLeft w:val="0"/>
          <w:marRight w:val="0"/>
          <w:marTop w:val="0"/>
          <w:marBottom w:val="0"/>
          <w:divBdr>
            <w:top w:val="none" w:sz="0" w:space="0" w:color="auto"/>
            <w:left w:val="none" w:sz="0" w:space="0" w:color="auto"/>
            <w:bottom w:val="none" w:sz="0" w:space="0" w:color="auto"/>
            <w:right w:val="none" w:sz="0" w:space="0" w:color="auto"/>
          </w:divBdr>
        </w:div>
        <w:div w:id="1533349498">
          <w:marLeft w:val="0"/>
          <w:marRight w:val="0"/>
          <w:marTop w:val="0"/>
          <w:marBottom w:val="0"/>
          <w:divBdr>
            <w:top w:val="none" w:sz="0" w:space="0" w:color="auto"/>
            <w:left w:val="none" w:sz="0" w:space="0" w:color="auto"/>
            <w:bottom w:val="none" w:sz="0" w:space="0" w:color="auto"/>
            <w:right w:val="none" w:sz="0" w:space="0" w:color="auto"/>
          </w:divBdr>
        </w:div>
        <w:div w:id="1666859155">
          <w:marLeft w:val="0"/>
          <w:marRight w:val="0"/>
          <w:marTop w:val="0"/>
          <w:marBottom w:val="0"/>
          <w:divBdr>
            <w:top w:val="none" w:sz="0" w:space="0" w:color="auto"/>
            <w:left w:val="none" w:sz="0" w:space="0" w:color="auto"/>
            <w:bottom w:val="none" w:sz="0" w:space="0" w:color="auto"/>
            <w:right w:val="none" w:sz="0" w:space="0" w:color="auto"/>
          </w:divBdr>
        </w:div>
        <w:div w:id="1713336741">
          <w:marLeft w:val="0"/>
          <w:marRight w:val="0"/>
          <w:marTop w:val="0"/>
          <w:marBottom w:val="0"/>
          <w:divBdr>
            <w:top w:val="none" w:sz="0" w:space="0" w:color="auto"/>
            <w:left w:val="none" w:sz="0" w:space="0" w:color="auto"/>
            <w:bottom w:val="none" w:sz="0" w:space="0" w:color="auto"/>
            <w:right w:val="none" w:sz="0" w:space="0" w:color="auto"/>
          </w:divBdr>
        </w:div>
        <w:div w:id="1734351031">
          <w:marLeft w:val="0"/>
          <w:marRight w:val="0"/>
          <w:marTop w:val="0"/>
          <w:marBottom w:val="0"/>
          <w:divBdr>
            <w:top w:val="none" w:sz="0" w:space="0" w:color="auto"/>
            <w:left w:val="none" w:sz="0" w:space="0" w:color="auto"/>
            <w:bottom w:val="none" w:sz="0" w:space="0" w:color="auto"/>
            <w:right w:val="none" w:sz="0" w:space="0" w:color="auto"/>
          </w:divBdr>
        </w:div>
        <w:div w:id="1777209763">
          <w:marLeft w:val="0"/>
          <w:marRight w:val="0"/>
          <w:marTop w:val="0"/>
          <w:marBottom w:val="0"/>
          <w:divBdr>
            <w:top w:val="none" w:sz="0" w:space="0" w:color="auto"/>
            <w:left w:val="none" w:sz="0" w:space="0" w:color="auto"/>
            <w:bottom w:val="none" w:sz="0" w:space="0" w:color="auto"/>
            <w:right w:val="none" w:sz="0" w:space="0" w:color="auto"/>
          </w:divBdr>
        </w:div>
        <w:div w:id="1796485149">
          <w:marLeft w:val="0"/>
          <w:marRight w:val="0"/>
          <w:marTop w:val="0"/>
          <w:marBottom w:val="0"/>
          <w:divBdr>
            <w:top w:val="none" w:sz="0" w:space="0" w:color="auto"/>
            <w:left w:val="none" w:sz="0" w:space="0" w:color="auto"/>
            <w:bottom w:val="none" w:sz="0" w:space="0" w:color="auto"/>
            <w:right w:val="none" w:sz="0" w:space="0" w:color="auto"/>
          </w:divBdr>
        </w:div>
        <w:div w:id="1811744644">
          <w:marLeft w:val="0"/>
          <w:marRight w:val="0"/>
          <w:marTop w:val="0"/>
          <w:marBottom w:val="0"/>
          <w:divBdr>
            <w:top w:val="none" w:sz="0" w:space="0" w:color="auto"/>
            <w:left w:val="none" w:sz="0" w:space="0" w:color="auto"/>
            <w:bottom w:val="none" w:sz="0" w:space="0" w:color="auto"/>
            <w:right w:val="none" w:sz="0" w:space="0" w:color="auto"/>
          </w:divBdr>
        </w:div>
        <w:div w:id="1842890898">
          <w:marLeft w:val="0"/>
          <w:marRight w:val="0"/>
          <w:marTop w:val="0"/>
          <w:marBottom w:val="0"/>
          <w:divBdr>
            <w:top w:val="none" w:sz="0" w:space="0" w:color="auto"/>
            <w:left w:val="none" w:sz="0" w:space="0" w:color="auto"/>
            <w:bottom w:val="none" w:sz="0" w:space="0" w:color="auto"/>
            <w:right w:val="none" w:sz="0" w:space="0" w:color="auto"/>
          </w:divBdr>
        </w:div>
        <w:div w:id="1915627292">
          <w:marLeft w:val="0"/>
          <w:marRight w:val="0"/>
          <w:marTop w:val="0"/>
          <w:marBottom w:val="0"/>
          <w:divBdr>
            <w:top w:val="none" w:sz="0" w:space="0" w:color="auto"/>
            <w:left w:val="none" w:sz="0" w:space="0" w:color="auto"/>
            <w:bottom w:val="none" w:sz="0" w:space="0" w:color="auto"/>
            <w:right w:val="none" w:sz="0" w:space="0" w:color="auto"/>
          </w:divBdr>
        </w:div>
        <w:div w:id="1942109470">
          <w:marLeft w:val="0"/>
          <w:marRight w:val="0"/>
          <w:marTop w:val="0"/>
          <w:marBottom w:val="0"/>
          <w:divBdr>
            <w:top w:val="none" w:sz="0" w:space="0" w:color="auto"/>
            <w:left w:val="none" w:sz="0" w:space="0" w:color="auto"/>
            <w:bottom w:val="none" w:sz="0" w:space="0" w:color="auto"/>
            <w:right w:val="none" w:sz="0" w:space="0" w:color="auto"/>
          </w:divBdr>
        </w:div>
        <w:div w:id="1972710820">
          <w:marLeft w:val="0"/>
          <w:marRight w:val="0"/>
          <w:marTop w:val="0"/>
          <w:marBottom w:val="0"/>
          <w:divBdr>
            <w:top w:val="none" w:sz="0" w:space="0" w:color="auto"/>
            <w:left w:val="none" w:sz="0" w:space="0" w:color="auto"/>
            <w:bottom w:val="none" w:sz="0" w:space="0" w:color="auto"/>
            <w:right w:val="none" w:sz="0" w:space="0" w:color="auto"/>
          </w:divBdr>
        </w:div>
        <w:div w:id="2024546828">
          <w:marLeft w:val="0"/>
          <w:marRight w:val="0"/>
          <w:marTop w:val="0"/>
          <w:marBottom w:val="0"/>
          <w:divBdr>
            <w:top w:val="none" w:sz="0" w:space="0" w:color="auto"/>
            <w:left w:val="none" w:sz="0" w:space="0" w:color="auto"/>
            <w:bottom w:val="none" w:sz="0" w:space="0" w:color="auto"/>
            <w:right w:val="none" w:sz="0" w:space="0" w:color="auto"/>
          </w:divBdr>
        </w:div>
        <w:div w:id="2033071971">
          <w:marLeft w:val="0"/>
          <w:marRight w:val="0"/>
          <w:marTop w:val="0"/>
          <w:marBottom w:val="0"/>
          <w:divBdr>
            <w:top w:val="none" w:sz="0" w:space="0" w:color="auto"/>
            <w:left w:val="none" w:sz="0" w:space="0" w:color="auto"/>
            <w:bottom w:val="none" w:sz="0" w:space="0" w:color="auto"/>
            <w:right w:val="none" w:sz="0" w:space="0" w:color="auto"/>
          </w:divBdr>
        </w:div>
        <w:div w:id="2046366172">
          <w:marLeft w:val="0"/>
          <w:marRight w:val="0"/>
          <w:marTop w:val="0"/>
          <w:marBottom w:val="0"/>
          <w:divBdr>
            <w:top w:val="none" w:sz="0" w:space="0" w:color="auto"/>
            <w:left w:val="none" w:sz="0" w:space="0" w:color="auto"/>
            <w:bottom w:val="none" w:sz="0" w:space="0" w:color="auto"/>
            <w:right w:val="none" w:sz="0" w:space="0" w:color="auto"/>
          </w:divBdr>
        </w:div>
        <w:div w:id="2074346485">
          <w:marLeft w:val="0"/>
          <w:marRight w:val="0"/>
          <w:marTop w:val="0"/>
          <w:marBottom w:val="0"/>
          <w:divBdr>
            <w:top w:val="none" w:sz="0" w:space="0" w:color="auto"/>
            <w:left w:val="none" w:sz="0" w:space="0" w:color="auto"/>
            <w:bottom w:val="none" w:sz="0" w:space="0" w:color="auto"/>
            <w:right w:val="none" w:sz="0" w:space="0" w:color="auto"/>
          </w:divBdr>
        </w:div>
        <w:div w:id="2124301416">
          <w:marLeft w:val="0"/>
          <w:marRight w:val="0"/>
          <w:marTop w:val="0"/>
          <w:marBottom w:val="0"/>
          <w:divBdr>
            <w:top w:val="none" w:sz="0" w:space="0" w:color="auto"/>
            <w:left w:val="none" w:sz="0" w:space="0" w:color="auto"/>
            <w:bottom w:val="none" w:sz="0" w:space="0" w:color="auto"/>
            <w:right w:val="none" w:sz="0" w:space="0" w:color="auto"/>
          </w:divBdr>
        </w:div>
        <w:div w:id="2146463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xerces.org/publications/guidelines/interseeding-wildflowers-to-diversify-grasslands-for-pollinators" TargetMode="External"/><Relationship Id="rId2" Type="http://schemas.openxmlformats.org/officeDocument/2006/relationships/customXml" Target="../customXml/item2.xml"/><Relationship Id="rId16" Type="http://schemas.openxmlformats.org/officeDocument/2006/relationships/hyperlink" Target="https://www.nrcs.usda.gov/wps/portal/nrcs/mn/technical/ecoscience/agronomy/nrcs142p2_02367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www.bwsr.state.mn.us/sites/default/files/2021-02/seedmix-substitution.pdf"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B100E9-EA21-4DFE-B479-AB3A1D74F8F3}">
  <ds:schemaRefs>
    <ds:schemaRef ds:uri="http://schemas.microsoft.com/sharepoint/v3/contenttype/forms"/>
  </ds:schemaRefs>
</ds:datastoreItem>
</file>

<file path=customXml/itemProps2.xml><?xml version="1.0" encoding="utf-8"?>
<ds:datastoreItem xmlns:ds="http://schemas.openxmlformats.org/officeDocument/2006/customXml" ds:itemID="{68E076BA-FE6A-4B28-B072-FE0A95082FF4}"/>
</file>

<file path=customXml/itemProps3.xml><?xml version="1.0" encoding="utf-8"?>
<ds:datastoreItem xmlns:ds="http://schemas.openxmlformats.org/officeDocument/2006/customXml" ds:itemID="{2A2C765C-BB1A-4065-9A04-67F3F32E9C45}">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ed37426c-40bd-4a45-9ec1-df064aaa9130"/>
    <ds:schemaRef ds:uri="http://purl.org/dc/terms/"/>
    <ds:schemaRef ds:uri="http://schemas.microsoft.com/office/infopath/2007/PartnerControls"/>
    <ds:schemaRef ds:uri="5e5027df-e74e-4ce0-b9c9-d835891705a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2289</Words>
  <Characters>13051</Characters>
  <Application>Microsoft Office Word</Application>
  <DocSecurity>0</DocSecurity>
  <Lines>108</Lines>
  <Paragraphs>30</Paragraphs>
  <ScaleCrop>false</ScaleCrop>
  <Company/>
  <LinksUpToDate>false</LinksUpToDate>
  <CharactersWithSpaces>15310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34</cp:revision>
  <dcterms:created xsi:type="dcterms:W3CDTF">2021-10-05T18:17:00Z</dcterms:created>
  <dcterms:modified xsi:type="dcterms:W3CDTF">2024-04-16T14:03:00Z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