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3F2B" w14:textId="71ABDEC1" w:rsidR="00CC2EA8" w:rsidRDefault="00CC2EA8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2021 Agricultural Wetland Bank</w:t>
      </w:r>
    </w:p>
    <w:p w14:paraId="702C726A" w14:textId="704C8D5E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B2A7D26" wp14:editId="480FD746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6318">
        <w:rPr>
          <w:rFonts w:asciiTheme="minorHAnsi" w:hAnsiTheme="minorHAnsi"/>
          <w:b/>
          <w:sz w:val="36"/>
          <w:szCs w:val="36"/>
        </w:rPr>
        <w:t>Technical Assistance</w:t>
      </w:r>
      <w:r w:rsidR="00334AFB">
        <w:rPr>
          <w:rFonts w:asciiTheme="minorHAnsi" w:hAnsiTheme="minorHAnsi"/>
          <w:b/>
          <w:sz w:val="36"/>
          <w:szCs w:val="36"/>
        </w:rPr>
        <w:t xml:space="preserve"> Program</w:t>
      </w:r>
    </w:p>
    <w:p w14:paraId="742E5194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104DED7D" w14:textId="77777777" w:rsidR="00E52D47" w:rsidRDefault="00E52D47" w:rsidP="004C6507">
      <w:pPr>
        <w:rPr>
          <w:rFonts w:asciiTheme="minorHAnsi" w:hAnsiTheme="minorHAnsi"/>
        </w:rPr>
      </w:pPr>
    </w:p>
    <w:p w14:paraId="067C08BE" w14:textId="20D7C283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26250" wp14:editId="16424E4A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F682834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03C9CD3F" w14:textId="77777777" w:rsidTr="00611B76">
        <w:tc>
          <w:tcPr>
            <w:tcW w:w="4770" w:type="dxa"/>
            <w:tcBorders>
              <w:bottom w:val="nil"/>
            </w:tcBorders>
          </w:tcPr>
          <w:p w14:paraId="39DB4229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B85EE9F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4C20076D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67BBBDC0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FD3ABE5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676715F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28E802AF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450DDB92" w14:textId="77777777" w:rsidR="004E513F" w:rsidRDefault="004E513F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</w:p>
    <w:p w14:paraId="126D0F79" w14:textId="7E8C808A" w:rsidR="00360E37" w:rsidRPr="00EA2CCD" w:rsidRDefault="00936180" w:rsidP="00175F54">
      <w:pPr>
        <w:autoSpaceDE w:val="0"/>
        <w:autoSpaceDN w:val="0"/>
        <w:adjustRightInd w:val="0"/>
        <w:jc w:val="center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 xml:space="preserve">Note: All forms listed below in bold italics can be found on the BWSR website under </w:t>
      </w:r>
      <w:r w:rsidR="004E513F">
        <w:rPr>
          <w:rFonts w:asciiTheme="majorHAnsi" w:hAnsiTheme="majorHAnsi" w:cs="TrebuchetMS"/>
          <w:color w:val="000000"/>
          <w:sz w:val="20"/>
          <w:szCs w:val="20"/>
        </w:rPr>
        <w:t>W</w:t>
      </w:r>
      <w:r w:rsidRPr="00EA2CCD">
        <w:rPr>
          <w:rFonts w:asciiTheme="majorHAnsi" w:hAnsiTheme="majorHAnsi" w:cs="TrebuchetMS"/>
          <w:color w:val="000000"/>
          <w:sz w:val="20"/>
          <w:szCs w:val="20"/>
        </w:rPr>
        <w:t>etland</w:t>
      </w:r>
      <w:r w:rsidR="004E513F">
        <w:rPr>
          <w:rFonts w:asciiTheme="majorHAnsi" w:hAnsiTheme="majorHAnsi" w:cs="TrebuchetMS"/>
          <w:color w:val="000000"/>
          <w:sz w:val="20"/>
          <w:szCs w:val="20"/>
        </w:rPr>
        <w:t>s</w:t>
      </w:r>
      <w:r w:rsidR="00360E37">
        <w:rPr>
          <w:rFonts w:asciiTheme="majorHAnsi" w:hAnsiTheme="majorHAnsi" w:cs="TrebuchetMS"/>
          <w:color w:val="000000"/>
          <w:sz w:val="20"/>
          <w:szCs w:val="20"/>
        </w:rPr>
        <w:t>/</w:t>
      </w:r>
      <w:r w:rsidR="004E513F">
        <w:rPr>
          <w:rFonts w:asciiTheme="majorHAnsi" w:hAnsiTheme="majorHAnsi" w:cs="TrebuchetMS"/>
          <w:color w:val="000000"/>
          <w:sz w:val="20"/>
          <w:szCs w:val="20"/>
        </w:rPr>
        <w:t>Mitigation &amp;</w:t>
      </w:r>
      <w:r w:rsidRPr="00EA2CC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175F54"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  <w:r w:rsidR="004E513F">
        <w:rPr>
          <w:rFonts w:asciiTheme="majorHAnsi" w:hAnsiTheme="majorHAnsi" w:cs="TrebuchetMS"/>
          <w:color w:val="000000"/>
          <w:sz w:val="20"/>
          <w:szCs w:val="20"/>
        </w:rPr>
        <w:t>B</w:t>
      </w:r>
      <w:r w:rsidRPr="00EA2CCD">
        <w:rPr>
          <w:rFonts w:asciiTheme="majorHAnsi" w:hAnsiTheme="majorHAnsi" w:cs="TrebuchetMS"/>
          <w:color w:val="000000"/>
          <w:sz w:val="20"/>
          <w:szCs w:val="20"/>
        </w:rPr>
        <w:t>anking</w:t>
      </w:r>
      <w:r w:rsidR="00360E37">
        <w:rPr>
          <w:rFonts w:asciiTheme="majorHAnsi" w:hAnsiTheme="majorHAnsi" w:cs="TrebuchetMS"/>
          <w:color w:val="000000"/>
          <w:sz w:val="20"/>
          <w:szCs w:val="20"/>
        </w:rPr>
        <w:t>/Agricultural Wetland Bank:</w:t>
      </w:r>
      <w:r w:rsidR="00175F5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hyperlink r:id="rId9" w:history="1">
        <w:r w:rsidR="00175F54" w:rsidRPr="00475269">
          <w:rPr>
            <w:rStyle w:val="Hyperlink"/>
            <w:rFonts w:asciiTheme="majorHAnsi" w:hAnsiTheme="majorHAnsi" w:cs="TrebuchetMS"/>
            <w:sz w:val="20"/>
            <w:szCs w:val="20"/>
          </w:rPr>
          <w:t>https://bwsr.state.mn.us/agricultural-wetland</w:t>
        </w:r>
        <w:r w:rsidR="00175F54" w:rsidRPr="00475269">
          <w:rPr>
            <w:rStyle w:val="Hyperlink"/>
            <w:rFonts w:asciiTheme="majorHAnsi" w:hAnsiTheme="majorHAnsi" w:cs="TrebuchetMS"/>
            <w:sz w:val="20"/>
            <w:szCs w:val="20"/>
          </w:rPr>
          <w:t>-</w:t>
        </w:r>
        <w:r w:rsidR="00175F54" w:rsidRPr="00475269">
          <w:rPr>
            <w:rStyle w:val="Hyperlink"/>
            <w:rFonts w:asciiTheme="majorHAnsi" w:hAnsiTheme="majorHAnsi" w:cs="TrebuchetMS"/>
            <w:sz w:val="20"/>
            <w:szCs w:val="20"/>
          </w:rPr>
          <w:t>bank</w:t>
        </w:r>
      </w:hyperlink>
    </w:p>
    <w:p w14:paraId="2A63944B" w14:textId="77777777" w:rsidR="00493ACC" w:rsidRPr="004E513F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493CD41E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>REQUIRED FORMS AND DOCUMENTS FOR ALL APPLICATIONS</w:t>
      </w:r>
      <w:bookmarkStart w:id="2" w:name="_GoBack"/>
      <w:bookmarkEnd w:id="2"/>
    </w:p>
    <w:p w14:paraId="3DA258B1" w14:textId="77777777" w:rsidR="00EA2CCD" w:rsidRPr="004E513F" w:rsidRDefault="00EA2CCD" w:rsidP="004E513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6"/>
          <w:szCs w:val="6"/>
        </w:rPr>
      </w:pPr>
    </w:p>
    <w:p w14:paraId="18315751" w14:textId="28C81719" w:rsidR="00936180" w:rsidRPr="006B02F8" w:rsidRDefault="00175F54" w:rsidP="006E4D96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40179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920A57">
        <w:rPr>
          <w:rFonts w:asciiTheme="majorHAnsi" w:hAnsiTheme="majorHAnsi" w:cs="TrebuchetMS"/>
          <w:b/>
          <w:i/>
          <w:color w:val="000000"/>
          <w:sz w:val="20"/>
          <w:szCs w:val="20"/>
        </w:rPr>
        <w:t>Technical Assistance Program</w:t>
      </w:r>
      <w:r w:rsidR="00920A57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</w:t>
      </w:r>
      <w:r w:rsidR="00920A57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- </w:t>
      </w:r>
      <w:r w:rsidR="00936180" w:rsidRPr="00920A57">
        <w:rPr>
          <w:rFonts w:asciiTheme="majorHAnsi" w:hAnsiTheme="majorHAnsi" w:cs="TrebuchetMS"/>
          <w:b/>
          <w:i/>
          <w:color w:val="000000"/>
          <w:sz w:val="20"/>
          <w:szCs w:val="20"/>
        </w:rPr>
        <w:t>Application Checklist</w: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 xml:space="preserve"> (this form)</w:t>
      </w:r>
    </w:p>
    <w:p w14:paraId="37EF902C" w14:textId="05A8FC2F" w:rsidR="00936180" w:rsidRPr="006B02F8" w:rsidRDefault="00175F54" w:rsidP="006E4D96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147235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>Technical Assistanc</w:t>
      </w:r>
      <w:r w:rsidR="00CC2EA8">
        <w:rPr>
          <w:rFonts w:asciiTheme="majorHAnsi" w:hAnsiTheme="majorHAnsi" w:cs="TrebuchetMS"/>
          <w:b/>
          <w:i/>
          <w:color w:val="000000"/>
          <w:sz w:val="20"/>
          <w:szCs w:val="20"/>
        </w:rPr>
        <w:t>e Program</w:t>
      </w:r>
      <w:r w:rsidR="00936180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</w:t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- </w:t>
      </w:r>
      <w:r w:rsidR="00936180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Application Form</w:t>
      </w:r>
    </w:p>
    <w:p w14:paraId="0D64A214" w14:textId="150E2DFD" w:rsidR="00936180" w:rsidRPr="006B02F8" w:rsidRDefault="00175F54" w:rsidP="006E4D96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83102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>Technical Assistance</w:t>
      </w:r>
      <w:r w:rsidR="00CC2EA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Program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</w:t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-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68AA7F1A" w14:textId="112A1105" w:rsidR="00936180" w:rsidRPr="006B02F8" w:rsidRDefault="00175F54" w:rsidP="006E4D96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174571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>Technical Assistance</w:t>
      </w:r>
      <w:r w:rsidR="00936180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</w:t>
      </w:r>
      <w:r w:rsidR="00CC2EA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Program </w:t>
      </w:r>
      <w:r w:rsidR="00334AF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- </w:t>
      </w:r>
      <w:r w:rsidR="00936180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Crop History</w:t>
      </w:r>
      <w:r w:rsidR="00DE56EF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and</w:t>
      </w:r>
      <w:r w:rsidR="00936180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Land Use Form</w:t>
      </w:r>
    </w:p>
    <w:p w14:paraId="6FDAFE3B" w14:textId="282AD1B1" w:rsidR="0069763A" w:rsidRPr="00965B03" w:rsidRDefault="00175F54" w:rsidP="006E4D96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43051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63A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1: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69763A">
        <w:rPr>
          <w:rFonts w:asciiTheme="majorHAnsi" w:hAnsiTheme="majorHAnsi" w:cs="TrebuchetMS"/>
          <w:color w:val="000000"/>
          <w:sz w:val="20"/>
          <w:szCs w:val="20"/>
        </w:rPr>
        <w:t>P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r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>oposed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easement boundary and scale </w:t>
      </w:r>
      <w:r w:rsidR="0069763A">
        <w:rPr>
          <w:rFonts w:asciiTheme="majorHAnsi" w:hAnsiTheme="majorHAnsi" w:cs="TrebuchetMS"/>
          <w:color w:val="000000"/>
          <w:sz w:val="20"/>
          <w:szCs w:val="20"/>
        </w:rPr>
        <w:t>over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 xml:space="preserve">laid on an </w:t>
      </w:r>
      <w:r w:rsidR="0069763A">
        <w:rPr>
          <w:rFonts w:asciiTheme="majorHAnsi" w:hAnsiTheme="majorHAnsi" w:cs="TrebuchetMS"/>
          <w:color w:val="000000"/>
          <w:sz w:val="20"/>
          <w:szCs w:val="20"/>
        </w:rPr>
        <w:t xml:space="preserve">aerial photograph 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(no other lines/shading, etc.).  Section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corners or centers should also be clearly identified.</w:t>
      </w:r>
    </w:p>
    <w:p w14:paraId="429B6A87" w14:textId="63E1C2E3" w:rsidR="0069763A" w:rsidRPr="00334AFB" w:rsidRDefault="00175F54" w:rsidP="006E4D96">
      <w:pPr>
        <w:tabs>
          <w:tab w:val="left" w:pos="144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21750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63A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2: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69763A">
        <w:rPr>
          <w:rFonts w:asciiTheme="majorHAnsi" w:hAnsiTheme="majorHAnsi" w:cs="TrebuchetMS"/>
          <w:color w:val="000000"/>
          <w:sz w:val="20"/>
          <w:szCs w:val="20"/>
        </w:rPr>
        <w:t>E</w:t>
      </w:r>
      <w:r w:rsidR="00523BA7">
        <w:rPr>
          <w:rFonts w:asciiTheme="majorHAnsi" w:hAnsiTheme="majorHAnsi" w:cs="TrebuchetMS"/>
          <w:color w:val="000000"/>
          <w:sz w:val="20"/>
          <w:szCs w:val="20"/>
        </w:rPr>
        <w:t xml:space="preserve">stimate of restorable drained or filled </w:t>
      </w:r>
      <w:r w:rsidR="00850216">
        <w:rPr>
          <w:rFonts w:asciiTheme="majorHAnsi" w:hAnsiTheme="majorHAnsi" w:cs="TrebuchetMS"/>
          <w:color w:val="000000"/>
          <w:sz w:val="20"/>
          <w:szCs w:val="20"/>
        </w:rPr>
        <w:t xml:space="preserve">wetland </w:t>
      </w:r>
      <w:r w:rsidR="00523BA7">
        <w:rPr>
          <w:rFonts w:asciiTheme="majorHAnsi" w:hAnsiTheme="majorHAnsi" w:cs="TrebuchetMS"/>
          <w:color w:val="000000"/>
          <w:sz w:val="20"/>
          <w:szCs w:val="20"/>
        </w:rPr>
        <w:t>areas</w:t>
      </w:r>
      <w:r w:rsidR="0069763A">
        <w:rPr>
          <w:rFonts w:asciiTheme="majorHAnsi" w:hAnsiTheme="majorHAnsi" w:cs="TrebuchetMS"/>
          <w:color w:val="000000"/>
          <w:sz w:val="20"/>
          <w:szCs w:val="20"/>
        </w:rPr>
        <w:t>.  Overlay the l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ocation of any drainage components</w:t>
      </w:r>
      <w:r w:rsidR="00CC2EA8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(tile, ditches,</w:t>
      </w:r>
      <w:r w:rsidR="00334AFB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69763A" w:rsidRPr="00965B03">
        <w:rPr>
          <w:rFonts w:asciiTheme="majorHAnsi" w:hAnsiTheme="majorHAnsi" w:cs="TrebuchetMS"/>
          <w:color w:val="000000"/>
          <w:sz w:val="20"/>
          <w:szCs w:val="20"/>
        </w:rPr>
        <w:t>pumps, etc.)</w:t>
      </w:r>
    </w:p>
    <w:p w14:paraId="5F52A1D2" w14:textId="4BA77F4B" w:rsidR="00D0565A" w:rsidRDefault="00175F54" w:rsidP="006E4D96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55300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387CA0">
        <w:rPr>
          <w:rFonts w:asciiTheme="majorHAnsi" w:hAnsiTheme="majorHAnsi" w:cs="TrebuchetMS"/>
          <w:color w:val="000000"/>
          <w:sz w:val="20"/>
          <w:szCs w:val="20"/>
        </w:rPr>
        <w:tab/>
      </w:r>
      <w:r w:rsidR="00FF5F13">
        <w:rPr>
          <w:rFonts w:asciiTheme="majorHAnsi" w:hAnsiTheme="majorHAnsi" w:cs="TrebuchetMS"/>
          <w:color w:val="000000"/>
          <w:sz w:val="20"/>
          <w:szCs w:val="20"/>
        </w:rPr>
        <w:t>NRCS Certified Wetland Determination (CWD)</w:t>
      </w:r>
      <w:r w:rsidR="00CC2EA8">
        <w:rPr>
          <w:rFonts w:asciiTheme="majorHAnsi" w:hAnsiTheme="majorHAnsi" w:cs="TrebuchetMS"/>
          <w:color w:val="000000"/>
          <w:sz w:val="20"/>
          <w:szCs w:val="20"/>
        </w:rPr>
        <w:t xml:space="preserve"> map</w:t>
      </w:r>
      <w:r w:rsidR="00FF5F13">
        <w:rPr>
          <w:rFonts w:asciiTheme="majorHAnsi" w:hAnsiTheme="majorHAnsi" w:cs="TrebuchetMS"/>
          <w:color w:val="000000"/>
          <w:sz w:val="20"/>
          <w:szCs w:val="20"/>
        </w:rPr>
        <w:t xml:space="preserve">. If a CWD has not been done, </w:t>
      </w:r>
      <w:r w:rsidR="00CC2EA8">
        <w:rPr>
          <w:rFonts w:asciiTheme="majorHAnsi" w:hAnsiTheme="majorHAnsi" w:cs="TrebuchetMS"/>
          <w:color w:val="000000"/>
          <w:sz w:val="20"/>
          <w:szCs w:val="20"/>
        </w:rPr>
        <w:t>a map</w:t>
      </w:r>
      <w:r w:rsidR="00FF5F13">
        <w:rPr>
          <w:rFonts w:asciiTheme="majorHAnsi" w:hAnsiTheme="majorHAnsi" w:cs="TrebuchetMS"/>
          <w:color w:val="000000"/>
          <w:sz w:val="20"/>
          <w:szCs w:val="20"/>
        </w:rPr>
        <w:t xml:space="preserve"> of the original NRCS wetland determination is acceptable. </w:t>
      </w:r>
    </w:p>
    <w:p w14:paraId="498E139C" w14:textId="77777777" w:rsidR="00697891" w:rsidRPr="00697891" w:rsidRDefault="00697891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12"/>
          <w:szCs w:val="12"/>
        </w:rPr>
      </w:pPr>
    </w:p>
    <w:p w14:paraId="0016DAE5" w14:textId="59EF39ED"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</w:t>
      </w:r>
      <w:r w:rsidR="00F969AB">
        <w:rPr>
          <w:rFonts w:asciiTheme="majorHAnsi" w:hAnsiTheme="majorHAnsi" w:cs="TrebuchetMS"/>
          <w:b/>
          <w:color w:val="000000"/>
          <w:sz w:val="20"/>
          <w:szCs w:val="20"/>
        </w:rPr>
        <w:t xml:space="preserve">easement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0E767B9F" w14:textId="57C2212E" w:rsidR="00936180" w:rsidRDefault="00175F54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45599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14:paraId="72714CBB" w14:textId="7A28D052" w:rsidR="006C44AD" w:rsidRDefault="006C44AD" w:rsidP="006C44A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contains </w:t>
      </w:r>
      <w:r>
        <w:rPr>
          <w:rFonts w:asciiTheme="majorHAnsi" w:hAnsiTheme="majorHAnsi" w:cs="TrebuchetMS"/>
          <w:b/>
          <w:color w:val="000000"/>
          <w:sz w:val="20"/>
          <w:szCs w:val="20"/>
        </w:rPr>
        <w:t xml:space="preserve">a CRP contract with an expiration date </w:t>
      </w:r>
      <w:r w:rsidR="00E52D47">
        <w:rPr>
          <w:rFonts w:asciiTheme="majorHAnsi" w:hAnsiTheme="majorHAnsi" w:cs="TrebuchetMS"/>
          <w:b/>
          <w:color w:val="000000"/>
          <w:sz w:val="20"/>
          <w:szCs w:val="20"/>
        </w:rPr>
        <w:t>between</w:t>
      </w:r>
      <w:r>
        <w:rPr>
          <w:rFonts w:asciiTheme="majorHAnsi" w:hAnsiTheme="majorHAnsi" w:cs="TrebuchetMS"/>
          <w:b/>
          <w:color w:val="000000"/>
          <w:sz w:val="20"/>
          <w:szCs w:val="20"/>
        </w:rPr>
        <w:t xml:space="preserve"> 201</w:t>
      </w:r>
      <w:r w:rsidR="00E52D47">
        <w:rPr>
          <w:rFonts w:asciiTheme="majorHAnsi" w:hAnsiTheme="majorHAnsi" w:cs="TrebuchetMS"/>
          <w:b/>
          <w:color w:val="000000"/>
          <w:sz w:val="20"/>
          <w:szCs w:val="20"/>
        </w:rPr>
        <w:t xml:space="preserve">9 – 2022,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445BDD92" w14:textId="3811647B" w:rsidR="006C44AD" w:rsidRDefault="00175F54" w:rsidP="006E4D96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134816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D96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 w:rsidR="006C44AD"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6C44AD">
        <w:rPr>
          <w:rFonts w:asciiTheme="majorHAnsi" w:hAnsiTheme="majorHAnsi" w:cs="TrebuchetMS"/>
          <w:color w:val="000000"/>
          <w:sz w:val="20"/>
          <w:szCs w:val="20"/>
        </w:rPr>
        <w:t xml:space="preserve">The </w:t>
      </w:r>
      <w:r w:rsidR="006C44AD" w:rsidRPr="006B02F8">
        <w:rPr>
          <w:rFonts w:asciiTheme="majorHAnsi" w:hAnsiTheme="majorHAnsi" w:cs="TrebuchetMS"/>
          <w:color w:val="000000"/>
          <w:sz w:val="20"/>
          <w:szCs w:val="20"/>
        </w:rPr>
        <w:t>CRP contract</w:t>
      </w:r>
      <w:r w:rsidR="006C44AD">
        <w:rPr>
          <w:rFonts w:asciiTheme="majorHAnsi" w:hAnsiTheme="majorHAnsi" w:cs="TrebuchetMS"/>
          <w:color w:val="000000"/>
          <w:sz w:val="20"/>
          <w:szCs w:val="20"/>
        </w:rPr>
        <w:t xml:space="preserve">, including information on </w:t>
      </w:r>
      <w:r w:rsidR="008904B7">
        <w:rPr>
          <w:rFonts w:asciiTheme="majorHAnsi" w:hAnsiTheme="majorHAnsi" w:cs="TrebuchetMS"/>
          <w:color w:val="000000"/>
          <w:sz w:val="20"/>
          <w:szCs w:val="20"/>
        </w:rPr>
        <w:t>what was seeded and restoration plans if any restoration activities occurred.</w:t>
      </w:r>
    </w:p>
    <w:p w14:paraId="4C71E662" w14:textId="77777777" w:rsidR="006B02F8" w:rsidRPr="00697891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3EECDB7E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10393"/>
      </w:tblGrid>
      <w:tr w:rsidR="00936180" w:rsidRPr="006B02F8" w14:paraId="3C1122A0" w14:textId="77777777" w:rsidTr="00920A57">
        <w:trPr>
          <w:trHeight w:val="2474"/>
        </w:trPr>
        <w:tc>
          <w:tcPr>
            <w:tcW w:w="10393" w:type="dxa"/>
          </w:tcPr>
          <w:p w14:paraId="1FAD3CFA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3"/>
          </w:p>
          <w:p w14:paraId="4BBC193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3FC678B2" w14:textId="77777777" w:rsidR="00850216" w:rsidRPr="006B02F8" w:rsidRDefault="0085021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786A256B" w14:textId="0845B7A4" w:rsidR="00466E39" w:rsidRPr="006E4D96" w:rsidRDefault="00466E39" w:rsidP="00850216">
      <w:pPr>
        <w:autoSpaceDE w:val="0"/>
        <w:autoSpaceDN w:val="0"/>
        <w:adjustRightInd w:val="0"/>
        <w:rPr>
          <w:rFonts w:asciiTheme="majorHAnsi" w:hAnsiTheme="majorHAnsi" w:cs="Arial"/>
          <w:sz w:val="12"/>
          <w:szCs w:val="12"/>
        </w:rPr>
      </w:pPr>
    </w:p>
    <w:p w14:paraId="58FACD6E" w14:textId="2D0B0216" w:rsidR="00C97427" w:rsidRPr="00977695" w:rsidRDefault="00C97427" w:rsidP="00C97427">
      <w:pPr>
        <w:rPr>
          <w:rFonts w:asciiTheme="majorHAnsi" w:hAnsiTheme="majorHAnsi" w:cs="TrebuchetMS"/>
          <w:color w:val="000000"/>
          <w:sz w:val="20"/>
          <w:szCs w:val="20"/>
        </w:rPr>
      </w:pPr>
      <w:r w:rsidRPr="007F341F">
        <w:rPr>
          <w:rFonts w:ascii="Bookman Old Style" w:hAnsi="Bookman Old Style"/>
          <w:b/>
          <w:bCs/>
          <w:sz w:val="20"/>
          <w:szCs w:val="20"/>
        </w:rPr>
        <w:t>Proposal Deadline:</w:t>
      </w:r>
      <w:r w:rsidRPr="007F341F">
        <w:rPr>
          <w:rFonts w:ascii="Bookman Old Style" w:hAnsi="Bookman Old Style"/>
          <w:sz w:val="20"/>
          <w:szCs w:val="20"/>
        </w:rPr>
        <w:t xml:space="preserve">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>Proposals submitted must be received by mail or courier no later than 2:30 p.m. Central Time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 xml:space="preserve"> on the applicable cutoff date.  The cutoff dates are </w:t>
      </w:r>
      <w:r w:rsidRPr="004372F0">
        <w:rPr>
          <w:rFonts w:asciiTheme="majorHAnsi" w:hAnsiTheme="majorHAnsi" w:cs="TrebuchetMS"/>
          <w:color w:val="000000"/>
          <w:sz w:val="20"/>
          <w:szCs w:val="20"/>
        </w:rPr>
        <w:t xml:space="preserve">April </w:t>
      </w:r>
      <w:r w:rsidR="004372F0" w:rsidRPr="004372F0">
        <w:rPr>
          <w:rFonts w:asciiTheme="majorHAnsi" w:hAnsiTheme="majorHAnsi" w:cs="TrebuchetMS"/>
          <w:color w:val="000000"/>
          <w:sz w:val="20"/>
          <w:szCs w:val="20"/>
        </w:rPr>
        <w:t>7</w:t>
      </w:r>
      <w:r w:rsidRPr="004372F0">
        <w:rPr>
          <w:rFonts w:asciiTheme="majorHAnsi" w:hAnsiTheme="majorHAnsi" w:cs="TrebuchetMS"/>
          <w:color w:val="000000"/>
          <w:sz w:val="20"/>
          <w:szCs w:val="20"/>
        </w:rPr>
        <w:t xml:space="preserve">, </w:t>
      </w:r>
      <w:r w:rsidR="004372F0" w:rsidRPr="004372F0">
        <w:rPr>
          <w:rFonts w:asciiTheme="majorHAnsi" w:hAnsiTheme="majorHAnsi" w:cs="TrebuchetMS"/>
          <w:color w:val="000000"/>
          <w:sz w:val="20"/>
          <w:szCs w:val="20"/>
        </w:rPr>
        <w:t xml:space="preserve">August 31, </w:t>
      </w:r>
      <w:r w:rsidR="00F969AB">
        <w:rPr>
          <w:rFonts w:asciiTheme="majorHAnsi" w:hAnsiTheme="majorHAnsi" w:cs="TrebuchetMS"/>
          <w:color w:val="000000"/>
          <w:sz w:val="20"/>
          <w:szCs w:val="20"/>
        </w:rPr>
        <w:t>and</w:t>
      </w:r>
      <w:r w:rsidR="004372F0" w:rsidRPr="004372F0">
        <w:rPr>
          <w:rFonts w:asciiTheme="majorHAnsi" w:hAnsiTheme="majorHAnsi" w:cs="TrebuchetMS"/>
          <w:color w:val="000000"/>
          <w:sz w:val="20"/>
          <w:szCs w:val="20"/>
        </w:rPr>
        <w:t xml:space="preserve"> December 31, </w:t>
      </w:r>
      <w:r w:rsidRPr="004372F0">
        <w:rPr>
          <w:rFonts w:asciiTheme="majorHAnsi" w:hAnsiTheme="majorHAnsi" w:cs="TrebuchetMS"/>
          <w:color w:val="000000"/>
          <w:sz w:val="20"/>
          <w:szCs w:val="20"/>
        </w:rPr>
        <w:t>202</w:t>
      </w:r>
      <w:r w:rsidR="004372F0" w:rsidRPr="004372F0">
        <w:rPr>
          <w:rFonts w:asciiTheme="majorHAnsi" w:hAnsiTheme="majorHAnsi" w:cs="TrebuchetMS"/>
          <w:color w:val="000000"/>
          <w:sz w:val="20"/>
          <w:szCs w:val="20"/>
        </w:rPr>
        <w:t>1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.  </w:t>
      </w:r>
      <w:r w:rsidRPr="00513BFD">
        <w:rPr>
          <w:rFonts w:asciiTheme="majorHAnsi" w:hAnsiTheme="majorHAnsi" w:cs="TrebuchetMS"/>
          <w:color w:val="000000"/>
          <w:sz w:val="20"/>
          <w:szCs w:val="20"/>
        </w:rPr>
        <w:t>Email and faxed proposals will not be considered.  Proposals must be sent in a sealed envelope to: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 </w:t>
      </w:r>
    </w:p>
    <w:p w14:paraId="28A7E881" w14:textId="77777777" w:rsidR="00C97427" w:rsidRPr="00697891" w:rsidRDefault="00C97427" w:rsidP="00C97427">
      <w:pPr>
        <w:rPr>
          <w:rFonts w:asciiTheme="majorHAnsi" w:hAnsiTheme="majorHAnsi" w:cs="TrebuchetMS"/>
          <w:color w:val="000000"/>
          <w:sz w:val="8"/>
          <w:szCs w:val="8"/>
        </w:rPr>
      </w:pPr>
    </w:p>
    <w:p w14:paraId="4C8F53C9" w14:textId="77777777" w:rsidR="00C97427" w:rsidRPr="00977695" w:rsidRDefault="00C97427" w:rsidP="00C97427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Minnesota Board of Water and Soil Resources</w:t>
      </w:r>
    </w:p>
    <w:p w14:paraId="318E2554" w14:textId="41058797" w:rsidR="00C97427" w:rsidRPr="00977695" w:rsidRDefault="00C97427" w:rsidP="00C97427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ATTN: </w:t>
      </w:r>
      <w:r>
        <w:rPr>
          <w:rFonts w:asciiTheme="majorHAnsi" w:hAnsiTheme="majorHAnsi" w:cs="TrebuchetMS"/>
          <w:color w:val="000000"/>
          <w:sz w:val="20"/>
          <w:szCs w:val="20"/>
        </w:rPr>
        <w:t>2021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513BFD">
        <w:rPr>
          <w:rFonts w:asciiTheme="majorHAnsi" w:hAnsiTheme="majorHAnsi" w:cs="TrebuchetMS"/>
          <w:color w:val="000000"/>
          <w:sz w:val="20"/>
          <w:szCs w:val="20"/>
        </w:rPr>
        <w:t>Agricultural Wetland Bank</w:t>
      </w:r>
    </w:p>
    <w:p w14:paraId="353AE327" w14:textId="77777777" w:rsidR="00C97427" w:rsidRPr="00977695" w:rsidRDefault="00C97427" w:rsidP="00C97427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520 Lafayette Rd North</w:t>
      </w:r>
    </w:p>
    <w:p w14:paraId="52C7E075" w14:textId="2A2EBC3E" w:rsidR="00C97427" w:rsidRPr="00C97427" w:rsidRDefault="00C97427" w:rsidP="00183773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St Paul, MN  55155</w:t>
      </w:r>
    </w:p>
    <w:sectPr w:rsidR="00C97427" w:rsidRPr="00C97427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A6AB" w14:textId="77777777" w:rsidR="002F4B82" w:rsidRDefault="002F4B82" w:rsidP="00E5554D">
      <w:r>
        <w:separator/>
      </w:r>
    </w:p>
  </w:endnote>
  <w:endnote w:type="continuationSeparator" w:id="0">
    <w:p w14:paraId="379E1B26" w14:textId="77777777" w:rsidR="002F4B82" w:rsidRDefault="002F4B82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8E16" w14:textId="1588F260" w:rsidR="00E5554D" w:rsidRPr="00E5554D" w:rsidRDefault="00513BFD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2021 Agricultural Wetland Bank - </w:t>
    </w:r>
    <w:r w:rsidR="004372F0">
      <w:rPr>
        <w:rFonts w:asciiTheme="majorHAnsi" w:hAnsiTheme="majorHAnsi"/>
        <w:sz w:val="20"/>
      </w:rPr>
      <w:t>Technical Assistance Program -</w:t>
    </w:r>
    <w:r w:rsidR="00E5554D" w:rsidRPr="00E5554D">
      <w:rPr>
        <w:rFonts w:asciiTheme="majorHAnsi" w:hAnsiTheme="majorHAnsi"/>
        <w:sz w:val="20"/>
      </w:rPr>
      <w:t xml:space="preserve"> Application </w:t>
    </w:r>
    <w:r w:rsidR="006B02F8">
      <w:rPr>
        <w:rFonts w:asciiTheme="majorHAnsi" w:hAnsiTheme="majorHAnsi"/>
        <w:sz w:val="20"/>
      </w:rPr>
      <w:t>Checklist</w:t>
    </w:r>
    <w:r w:rsidR="00E5554D" w:rsidRPr="00E5554D">
      <w:rPr>
        <w:rFonts w:asciiTheme="majorHAnsi" w:hAnsiTheme="majorHAnsi"/>
        <w:sz w:val="20"/>
      </w:rPr>
      <w:tab/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250A1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240CCF2A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D70D" w14:textId="77777777" w:rsidR="002F4B82" w:rsidRDefault="002F4B82" w:rsidP="00E5554D">
      <w:r>
        <w:separator/>
      </w:r>
    </w:p>
  </w:footnote>
  <w:footnote w:type="continuationSeparator" w:id="0">
    <w:p w14:paraId="6C1EF7D6" w14:textId="77777777" w:rsidR="002F4B82" w:rsidRDefault="002F4B82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6D8"/>
    <w:multiLevelType w:val="hybridMultilevel"/>
    <w:tmpl w:val="9BA47514"/>
    <w:lvl w:ilvl="0" w:tplc="FBFA6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D5232"/>
    <w:rsid w:val="00152AEE"/>
    <w:rsid w:val="00175F54"/>
    <w:rsid w:val="00183773"/>
    <w:rsid w:val="00193B5F"/>
    <w:rsid w:val="001A5F1B"/>
    <w:rsid w:val="001F5085"/>
    <w:rsid w:val="00226BBE"/>
    <w:rsid w:val="00233F35"/>
    <w:rsid w:val="002502E6"/>
    <w:rsid w:val="00256318"/>
    <w:rsid w:val="002806BD"/>
    <w:rsid w:val="002A0679"/>
    <w:rsid w:val="002A2514"/>
    <w:rsid w:val="002B16DD"/>
    <w:rsid w:val="002E4D61"/>
    <w:rsid w:val="002E6C99"/>
    <w:rsid w:val="002F4B82"/>
    <w:rsid w:val="00317BB9"/>
    <w:rsid w:val="00322B87"/>
    <w:rsid w:val="003250A1"/>
    <w:rsid w:val="00334AFB"/>
    <w:rsid w:val="00347A5D"/>
    <w:rsid w:val="00360E37"/>
    <w:rsid w:val="00384952"/>
    <w:rsid w:val="00387CA0"/>
    <w:rsid w:val="003A2585"/>
    <w:rsid w:val="003B06D4"/>
    <w:rsid w:val="003C6717"/>
    <w:rsid w:val="004372F0"/>
    <w:rsid w:val="004376E2"/>
    <w:rsid w:val="00466E39"/>
    <w:rsid w:val="00493ACC"/>
    <w:rsid w:val="004A089C"/>
    <w:rsid w:val="004C53A5"/>
    <w:rsid w:val="004C6507"/>
    <w:rsid w:val="004E513F"/>
    <w:rsid w:val="00513BFD"/>
    <w:rsid w:val="00523BA7"/>
    <w:rsid w:val="00563628"/>
    <w:rsid w:val="005715CD"/>
    <w:rsid w:val="00587D37"/>
    <w:rsid w:val="005B4B3F"/>
    <w:rsid w:val="005C087F"/>
    <w:rsid w:val="005C4989"/>
    <w:rsid w:val="005C6520"/>
    <w:rsid w:val="005D1098"/>
    <w:rsid w:val="0060418E"/>
    <w:rsid w:val="006152B4"/>
    <w:rsid w:val="00637A66"/>
    <w:rsid w:val="006445D1"/>
    <w:rsid w:val="006577D1"/>
    <w:rsid w:val="00666001"/>
    <w:rsid w:val="00674879"/>
    <w:rsid w:val="00683A29"/>
    <w:rsid w:val="0069763A"/>
    <w:rsid w:val="00697891"/>
    <w:rsid w:val="006B02F8"/>
    <w:rsid w:val="006C44AD"/>
    <w:rsid w:val="006C5038"/>
    <w:rsid w:val="006C6AA1"/>
    <w:rsid w:val="006E4D96"/>
    <w:rsid w:val="006F3306"/>
    <w:rsid w:val="00701E47"/>
    <w:rsid w:val="007112ED"/>
    <w:rsid w:val="00716246"/>
    <w:rsid w:val="00736C06"/>
    <w:rsid w:val="0076140B"/>
    <w:rsid w:val="007879D6"/>
    <w:rsid w:val="007A6CC7"/>
    <w:rsid w:val="007C02A6"/>
    <w:rsid w:val="007D1651"/>
    <w:rsid w:val="0080332F"/>
    <w:rsid w:val="00811342"/>
    <w:rsid w:val="00814561"/>
    <w:rsid w:val="00834961"/>
    <w:rsid w:val="008437B4"/>
    <w:rsid w:val="00847DB4"/>
    <w:rsid w:val="00850216"/>
    <w:rsid w:val="0085759C"/>
    <w:rsid w:val="00860DB9"/>
    <w:rsid w:val="008860B5"/>
    <w:rsid w:val="008904B7"/>
    <w:rsid w:val="00897156"/>
    <w:rsid w:val="00897EBD"/>
    <w:rsid w:val="008D0AAB"/>
    <w:rsid w:val="008E5E52"/>
    <w:rsid w:val="008F4178"/>
    <w:rsid w:val="009143B5"/>
    <w:rsid w:val="00920A57"/>
    <w:rsid w:val="00936180"/>
    <w:rsid w:val="00945475"/>
    <w:rsid w:val="00947DCF"/>
    <w:rsid w:val="009774B3"/>
    <w:rsid w:val="009820E0"/>
    <w:rsid w:val="009D1C77"/>
    <w:rsid w:val="00A302FA"/>
    <w:rsid w:val="00A45BC0"/>
    <w:rsid w:val="00A46A92"/>
    <w:rsid w:val="00A55424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C84661"/>
    <w:rsid w:val="00C97427"/>
    <w:rsid w:val="00CA2E5F"/>
    <w:rsid w:val="00CC2EA8"/>
    <w:rsid w:val="00CC4BAD"/>
    <w:rsid w:val="00CE48D6"/>
    <w:rsid w:val="00D0565A"/>
    <w:rsid w:val="00D072BE"/>
    <w:rsid w:val="00D30D1D"/>
    <w:rsid w:val="00D44184"/>
    <w:rsid w:val="00D44226"/>
    <w:rsid w:val="00D85DD7"/>
    <w:rsid w:val="00D900A8"/>
    <w:rsid w:val="00DE56EF"/>
    <w:rsid w:val="00DF4020"/>
    <w:rsid w:val="00E01B72"/>
    <w:rsid w:val="00E4168E"/>
    <w:rsid w:val="00E52D47"/>
    <w:rsid w:val="00E5554D"/>
    <w:rsid w:val="00EA2CCD"/>
    <w:rsid w:val="00EB616A"/>
    <w:rsid w:val="00ED7B05"/>
    <w:rsid w:val="00EE5CFF"/>
    <w:rsid w:val="00F131AA"/>
    <w:rsid w:val="00F90171"/>
    <w:rsid w:val="00F969AB"/>
    <w:rsid w:val="00FC5A74"/>
    <w:rsid w:val="00FE3D00"/>
    <w:rsid w:val="00FF5F1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FE5B983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agricultural-wetland-ba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0218-A18B-4596-B03A-FE43372D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1</Pages>
  <Words>313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Radel, Kane (BWSR)</cp:lastModifiedBy>
  <cp:revision>3</cp:revision>
  <cp:lastPrinted>2020-01-07T18:47:00Z</cp:lastPrinted>
  <dcterms:created xsi:type="dcterms:W3CDTF">2021-02-18T19:54:00Z</dcterms:created>
  <dcterms:modified xsi:type="dcterms:W3CDTF">2021-02-19T13:49:00Z</dcterms:modified>
</cp:coreProperties>
</file>