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A18B1" w14:textId="3F3091AD" w:rsidR="00054F48" w:rsidRPr="00B2660A" w:rsidRDefault="00B2660A" w:rsidP="00054F48">
      <w:pPr>
        <w:rPr>
          <w:sz w:val="48"/>
          <w:szCs w:val="48"/>
        </w:rPr>
      </w:pPr>
      <w:r w:rsidRPr="54A3E8AD">
        <w:rPr>
          <w:sz w:val="48"/>
          <w:szCs w:val="48"/>
        </w:rPr>
        <w:t xml:space="preserve">Mid Diversity Mesic to Dry Buffer South &amp; West </w:t>
      </w:r>
      <w:r w:rsidRPr="54A3E8AD">
        <w:rPr>
          <w:rFonts w:eastAsia="Times New Roman"/>
          <w:color w:val="000000" w:themeColor="text1"/>
          <w:sz w:val="48"/>
          <w:szCs w:val="48"/>
        </w:rPr>
        <w:t>32-231</w:t>
      </w:r>
    </w:p>
    <w:p w14:paraId="49E21105" w14:textId="77777777" w:rsidR="00054F48" w:rsidRDefault="00054F48" w:rsidP="00054F48"/>
    <w:p w14:paraId="00B3DB0A" w14:textId="77777777" w:rsidR="00054F48" w:rsidRDefault="00054F48" w:rsidP="00054F48">
      <w:r>
        <w:t>Updated: 2023</w:t>
      </w:r>
    </w:p>
    <w:p w14:paraId="0EE6C988" w14:textId="436A37CA" w:rsidR="00054F48" w:rsidRDefault="00054F48" w:rsidP="00054F48">
      <w:r>
        <w:rPr>
          <w:rStyle w:val="normaltextrun"/>
        </w:rPr>
        <w:t xml:space="preserve">This </w:t>
      </w:r>
      <w:r w:rsidR="00991D56">
        <w:rPr>
          <w:rStyle w:val="normaltextrun"/>
        </w:rPr>
        <w:t xml:space="preserve">riparian buffer </w:t>
      </w:r>
      <w:r>
        <w:rPr>
          <w:rStyle w:val="normaltextrun"/>
        </w:rPr>
        <w:t xml:space="preserve">mix has been designed for </w:t>
      </w:r>
      <w:r w:rsidR="00F45846">
        <w:rPr>
          <w:rStyle w:val="normaltextrun"/>
        </w:rPr>
        <w:t xml:space="preserve">southern and western parts of Minnesota in </w:t>
      </w:r>
      <w:r>
        <w:rPr>
          <w:rStyle w:val="normaltextrun"/>
        </w:rPr>
        <w:t>a</w:t>
      </w:r>
      <w:r>
        <w:t xml:space="preserve">reas with mesic </w:t>
      </w:r>
      <w:r w:rsidR="00991D56">
        <w:t xml:space="preserve">to dry </w:t>
      </w:r>
      <w:r>
        <w:t xml:space="preserve">soils and full sun for at least 70% of the day </w:t>
      </w:r>
      <w:r w:rsidR="00991D56">
        <w:t xml:space="preserve">in agricultural settings where there are </w:t>
      </w:r>
      <w:r>
        <w:rPr>
          <w:rStyle w:val="normaltextrun"/>
        </w:rPr>
        <w:t>goals of providing w</w:t>
      </w:r>
      <w:r>
        <w:t>ildlife habitat</w:t>
      </w:r>
      <w:r w:rsidR="00991D56">
        <w:t xml:space="preserve">, </w:t>
      </w:r>
      <w:r>
        <w:t>soil stabilization,</w:t>
      </w:r>
      <w:r w:rsidR="00991D56">
        <w:t xml:space="preserve"> and</w:t>
      </w:r>
      <w:r>
        <w:t xml:space="preserve"> water quality benefits.</w:t>
      </w:r>
    </w:p>
    <w:p w14:paraId="46CE110B" w14:textId="77777777" w:rsidR="00054F48" w:rsidRDefault="00054F48" w:rsidP="00054F48">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45720" distB="45720" distL="114300" distR="114300" simplePos="0" relativeHeight="251659264" behindDoc="0" locked="0" layoutInCell="1" allowOverlap="1" wp14:anchorId="43BC635F" wp14:editId="2D3CFAEB">
                <wp:simplePos x="0" y="0"/>
                <wp:positionH relativeFrom="margin">
                  <wp:align>right</wp:align>
                </wp:positionH>
                <wp:positionV relativeFrom="paragraph">
                  <wp:posOffset>298450</wp:posOffset>
                </wp:positionV>
                <wp:extent cx="1310005" cy="556895"/>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556895"/>
                        </a:xfrm>
                        <a:prstGeom prst="rect">
                          <a:avLst/>
                        </a:prstGeom>
                        <a:solidFill>
                          <a:srgbClr val="FFFFFF"/>
                        </a:solidFill>
                        <a:ln w="9525">
                          <a:noFill/>
                          <a:miter lim="800000"/>
                          <a:headEnd/>
                          <a:tailEnd/>
                        </a:ln>
                      </wps:spPr>
                      <wps:txbx>
                        <w:txbxContent>
                          <w:p w14:paraId="146D3740" w14:textId="77777777" w:rsidR="00054F48" w:rsidRDefault="00054F48" w:rsidP="00054F48">
                            <w:r>
                              <w:rPr>
                                <w:noProof/>
                              </w:rPr>
                              <w:drawing>
                                <wp:inline distT="0" distB="0" distL="0" distR="0" wp14:anchorId="77678D6B" wp14:editId="73342D2B">
                                  <wp:extent cx="1123950" cy="514350"/>
                                  <wp:effectExtent l="0" t="0" r="0" b="0"/>
                                  <wp:docPr id="9" name="Picture 9" descr="Xwecws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Xwecws Society logo"/>
                                          <pic:cNvPicPr/>
                                        </pic:nvPicPr>
                                        <pic:blipFill>
                                          <a:blip r:embed="rId7">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BC635F" id="_x0000_t202" coordsize="21600,21600" o:spt="202" path="m,l,21600r21600,l21600,xe">
                <v:stroke joinstyle="miter"/>
                <v:path gradientshapeok="t" o:connecttype="rect"/>
              </v:shapetype>
              <v:shape id="Text Box 2" o:spid="_x0000_s1026" type="#_x0000_t202" style="position:absolute;margin-left:51.95pt;margin-top:23.5pt;width:103.15pt;height:4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" stroked="f">
                <v:textbox>
                  <w:txbxContent>
                    <w:p w14:paraId="146D3740" w14:textId="77777777" w:rsidR="00054F48" w:rsidRDefault="00054F48" w:rsidP="00054F48">
                      <w:r>
                        <w:rPr>
                          <w:noProof/>
                        </w:rPr>
                        <w:drawing>
                          <wp:inline distT="0" distB="0" distL="0" distR="0" wp14:anchorId="77678D6B" wp14:editId="73342D2B">
                            <wp:extent cx="1123950" cy="514350"/>
                            <wp:effectExtent l="0" t="0" r="0" b="0"/>
                            <wp:docPr id="9" name="Picture 9" descr="Xwecws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Xwecws Society logo"/>
                                    <pic:cNvPicPr/>
                                  </pic:nvPicPr>
                                  <pic:blipFill>
                                    <a:blip r:embed="rId7">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v:textbox>
                <w10:wrap type="square" anchorx="margin"/>
              </v:shape>
            </w:pict>
          </mc:Fallback>
        </mc:AlternateContent>
      </w:r>
    </w:p>
    <w:p w14:paraId="6A709F88" w14:textId="77777777" w:rsidR="00054F48" w:rsidRDefault="00054F48" w:rsidP="00054F48">
      <w:pPr>
        <w:rPr>
          <w:noProof/>
        </w:rPr>
      </w:pPr>
      <w:r>
        <w:rPr>
          <w:noProof/>
        </w:rPr>
        <w:t xml:space="preserve">    </w:t>
      </w:r>
    </w:p>
    <w:p w14:paraId="7DA52654" w14:textId="6A0AA82E" w:rsidR="00054F48" w:rsidRDefault="00054F48" w:rsidP="00054F48">
      <w:pPr>
        <w:ind w:right="-540"/>
      </w:pPr>
      <w:r>
        <w:rPr>
          <w:noProof/>
        </w:rPr>
        <mc:AlternateContent>
          <mc:Choice Requires="wps">
            <w:drawing>
              <wp:anchor distT="45720" distB="45720" distL="114300" distR="114300" simplePos="0" relativeHeight="251661312" behindDoc="0" locked="0" layoutInCell="1" allowOverlap="1" wp14:anchorId="1772E72F" wp14:editId="2E1BB970">
                <wp:simplePos x="0" y="0"/>
                <wp:positionH relativeFrom="column">
                  <wp:posOffset>2169160</wp:posOffset>
                </wp:positionH>
                <wp:positionV relativeFrom="paragraph">
                  <wp:posOffset>17780</wp:posOffset>
                </wp:positionV>
                <wp:extent cx="2360930" cy="444500"/>
                <wp:effectExtent l="0" t="0" r="381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4500"/>
                        </a:xfrm>
                        <a:prstGeom prst="rect">
                          <a:avLst/>
                        </a:prstGeom>
                        <a:solidFill>
                          <a:srgbClr val="FFFFFF"/>
                        </a:solidFill>
                        <a:ln w="9525">
                          <a:noFill/>
                          <a:miter lim="800000"/>
                          <a:headEnd/>
                          <a:tailEnd/>
                        </a:ln>
                      </wps:spPr>
                      <wps:txbx>
                        <w:txbxContent>
                          <w:p w14:paraId="28955908" w14:textId="77777777" w:rsidR="00054F48" w:rsidRDefault="00054F48" w:rsidP="00054F48">
                            <w:r>
                              <w:rPr>
                                <w:noProof/>
                              </w:rPr>
                              <w:drawing>
                                <wp:inline distT="0" distB="0" distL="0" distR="0" wp14:anchorId="078301EC" wp14:editId="09A94FE2">
                                  <wp:extent cx="2162810" cy="380580"/>
                                  <wp:effectExtent l="0" t="0" r="0" b="635"/>
                                  <wp:docPr id="7" name="Picture 7" descr="MN 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N DNR logo"/>
                                          <pic:cNvPicPr/>
                                        </pic:nvPicPr>
                                        <pic:blipFill>
                                          <a:blip r:embed="rId8">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772E72F" id="_x0000_s1027" type="#_x0000_t202" style="position:absolute;margin-left:170.8pt;margin-top:1.4pt;width:185.9pt;height:3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" stroked="f">
                <v:textbox>
                  <w:txbxContent>
                    <w:p w14:paraId="28955908" w14:textId="77777777" w:rsidR="00054F48" w:rsidRDefault="00054F48" w:rsidP="00054F48">
                      <w:r>
                        <w:rPr>
                          <w:noProof/>
                        </w:rPr>
                        <w:drawing>
                          <wp:inline distT="0" distB="0" distL="0" distR="0" wp14:anchorId="078301EC" wp14:editId="09A94FE2">
                            <wp:extent cx="2162810" cy="380580"/>
                            <wp:effectExtent l="0" t="0" r="0" b="635"/>
                            <wp:docPr id="7" name="Picture 7" descr="MN 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N DNR logo"/>
                                    <pic:cNvPicPr/>
                                  </pic:nvPicPr>
                                  <pic:blipFill>
                                    <a:blip r:embed="rId8">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78A5BC79" wp14:editId="093C7668">
                <wp:simplePos x="0" y="0"/>
                <wp:positionH relativeFrom="margin">
                  <wp:align>left</wp:align>
                </wp:positionH>
                <wp:positionV relativeFrom="paragraph">
                  <wp:posOffset>9525</wp:posOffset>
                </wp:positionV>
                <wp:extent cx="2219960" cy="381000"/>
                <wp:effectExtent l="0" t="0" r="889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381000"/>
                        </a:xfrm>
                        <a:prstGeom prst="rect">
                          <a:avLst/>
                        </a:prstGeom>
                        <a:solidFill>
                          <a:srgbClr val="FFFFFF"/>
                        </a:solidFill>
                        <a:ln w="9525">
                          <a:noFill/>
                          <a:miter lim="800000"/>
                          <a:headEnd/>
                          <a:tailEnd/>
                        </a:ln>
                      </wps:spPr>
                      <wps:txbx>
                        <w:txbxContent>
                          <w:p w14:paraId="7B08BB05" w14:textId="77777777" w:rsidR="00054F48" w:rsidRDefault="00054F48" w:rsidP="00054F48">
                            <w:r>
                              <w:rPr>
                                <w:noProof/>
                              </w:rPr>
                              <w:drawing>
                                <wp:inline distT="0" distB="0" distL="0" distR="0" wp14:anchorId="0742E980" wp14:editId="64451B1B">
                                  <wp:extent cx="1933575" cy="352425"/>
                                  <wp:effectExtent l="0" t="0" r="9525" b="9525"/>
                                  <wp:docPr id="8" name="Picture 8"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N BWSR logo"/>
                                          <pic:cNvPicPr/>
                                        </pic:nvPicPr>
                                        <pic:blipFill>
                                          <a:blip r:embed="rId9">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5BC79" id="_x0000_s1028" type="#_x0000_t202" style="position:absolute;margin-left:0;margin-top:.75pt;width:174.8pt;height:30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" stroked="f">
                <v:textbox>
                  <w:txbxContent>
                    <w:p w14:paraId="7B08BB05" w14:textId="77777777" w:rsidR="00054F48" w:rsidRDefault="00054F48" w:rsidP="00054F48">
                      <w:r>
                        <w:rPr>
                          <w:noProof/>
                        </w:rPr>
                        <w:drawing>
                          <wp:inline distT="0" distB="0" distL="0" distR="0" wp14:anchorId="0742E980" wp14:editId="64451B1B">
                            <wp:extent cx="1933575" cy="352425"/>
                            <wp:effectExtent l="0" t="0" r="9525" b="9525"/>
                            <wp:docPr id="8" name="Picture 8"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N BWSR logo"/>
                                    <pic:cNvPicPr/>
                                  </pic:nvPicPr>
                                  <pic:blipFill>
                                    <a:blip r:embed="rId9">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v:textbox>
                <w10:wrap type="square" anchorx="margin"/>
              </v:shape>
            </w:pict>
          </mc:Fallback>
        </mc:AlternateContent>
      </w:r>
      <w:r>
        <w:t>Partners also include collaboration among Non-profits, Seed vendors, SWCD, Tribal Governments, Consultants, County and Cities. (</w:t>
      </w:r>
      <w:r w:rsidR="00AA0EE2">
        <w:t>See</w:t>
      </w:r>
      <w:r>
        <w:t xml:space="preserve"> </w:t>
      </w:r>
      <w:r w:rsidR="00AA0EE2">
        <w:t>partner</w:t>
      </w:r>
      <w:r>
        <w:t xml:space="preserve"> list on </w:t>
      </w:r>
      <w:hyperlink r:id="rId10" w:history="1">
        <w:r>
          <w:rPr>
            <w:rStyle w:val="Hyperlink"/>
          </w:rPr>
          <w:t>website</w:t>
        </w:r>
      </w:hyperlink>
      <w:r>
        <w:t>)</w:t>
      </w:r>
    </w:p>
    <w:p w14:paraId="7220A309" w14:textId="77777777" w:rsidR="007A764C" w:rsidRDefault="007A764C" w:rsidP="00054F48">
      <w:pPr>
        <w:ind w:right="-540"/>
      </w:pPr>
    </w:p>
    <w:tbl>
      <w:tblPr>
        <w:tblW w:w="9360" w:type="dxa"/>
        <w:tblLook w:val="04A0" w:firstRow="1" w:lastRow="0" w:firstColumn="1" w:lastColumn="0" w:noHBand="0" w:noVBand="1"/>
      </w:tblPr>
      <w:tblGrid>
        <w:gridCol w:w="990"/>
        <w:gridCol w:w="2166"/>
        <w:gridCol w:w="2556"/>
        <w:gridCol w:w="717"/>
        <w:gridCol w:w="1006"/>
        <w:gridCol w:w="1106"/>
        <w:gridCol w:w="1106"/>
      </w:tblGrid>
      <w:tr w:rsidR="002A7B50" w:rsidRPr="002A7B50" w14:paraId="306FA5F1" w14:textId="77777777" w:rsidTr="007A764C">
        <w:trPr>
          <w:trHeight w:val="255"/>
        </w:trPr>
        <w:tc>
          <w:tcPr>
            <w:tcW w:w="990" w:type="dxa"/>
            <w:tcBorders>
              <w:top w:val="nil"/>
              <w:left w:val="nil"/>
              <w:bottom w:val="nil"/>
              <w:right w:val="nil"/>
            </w:tcBorders>
            <w:shd w:val="clear" w:color="auto" w:fill="auto"/>
            <w:noWrap/>
            <w:vAlign w:val="bottom"/>
            <w:hideMark/>
          </w:tcPr>
          <w:p w14:paraId="464CC345" w14:textId="77777777" w:rsidR="002A7B50" w:rsidRPr="002A7B50" w:rsidRDefault="002A7B50" w:rsidP="002A7B50">
            <w:pPr>
              <w:rPr>
                <w:rFonts w:ascii="Times New Roman" w:eastAsia="Times New Roman" w:hAnsi="Times New Roman" w:cs="Times New Roman"/>
                <w:sz w:val="24"/>
                <w:szCs w:val="24"/>
              </w:rPr>
            </w:pPr>
            <w:bookmarkStart w:id="0" w:name="RANGE!A1"/>
            <w:bookmarkEnd w:id="0"/>
          </w:p>
        </w:tc>
        <w:tc>
          <w:tcPr>
            <w:tcW w:w="2166" w:type="dxa"/>
            <w:tcBorders>
              <w:top w:val="nil"/>
              <w:left w:val="nil"/>
              <w:bottom w:val="nil"/>
              <w:right w:val="nil"/>
            </w:tcBorders>
            <w:shd w:val="clear" w:color="auto" w:fill="auto"/>
            <w:noWrap/>
            <w:vAlign w:val="bottom"/>
            <w:hideMark/>
          </w:tcPr>
          <w:p w14:paraId="09EC0D74" w14:textId="77777777" w:rsidR="002A7B50" w:rsidRPr="002A7B50" w:rsidRDefault="002A7B50" w:rsidP="002A7B50">
            <w:pPr>
              <w:rPr>
                <w:rFonts w:ascii="Arial" w:eastAsia="Times New Roman" w:hAnsi="Arial" w:cs="Arial"/>
                <w:b/>
                <w:bCs/>
                <w:color w:val="000000"/>
                <w:sz w:val="20"/>
                <w:szCs w:val="20"/>
              </w:rPr>
            </w:pPr>
            <w:bookmarkStart w:id="1" w:name="RANGE!B1:G33"/>
            <w:r w:rsidRPr="002A7B50">
              <w:rPr>
                <w:rFonts w:ascii="Arial" w:eastAsia="Times New Roman" w:hAnsi="Arial" w:cs="Arial"/>
                <w:b/>
                <w:bCs/>
                <w:color w:val="000000"/>
                <w:sz w:val="20"/>
                <w:szCs w:val="20"/>
              </w:rPr>
              <w:t>32-231</w:t>
            </w:r>
            <w:bookmarkEnd w:id="1"/>
          </w:p>
        </w:tc>
        <w:tc>
          <w:tcPr>
            <w:tcW w:w="6204" w:type="dxa"/>
            <w:gridSpan w:val="5"/>
            <w:tcBorders>
              <w:top w:val="nil"/>
              <w:left w:val="nil"/>
              <w:bottom w:val="nil"/>
              <w:right w:val="nil"/>
            </w:tcBorders>
            <w:shd w:val="clear" w:color="auto" w:fill="auto"/>
            <w:noWrap/>
            <w:vAlign w:val="bottom"/>
            <w:hideMark/>
          </w:tcPr>
          <w:p w14:paraId="3FCCD762" w14:textId="77777777" w:rsidR="002A7B50" w:rsidRPr="002A7B50" w:rsidRDefault="002A7B50" w:rsidP="002A7B50">
            <w:pPr>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Mid Diversity Dry to Mesic Soil Buffer South &amp; West Mix</w:t>
            </w:r>
          </w:p>
        </w:tc>
      </w:tr>
      <w:tr w:rsidR="002A7B50" w:rsidRPr="002A7B50" w14:paraId="35184F3B" w14:textId="77777777" w:rsidTr="007A764C">
        <w:trPr>
          <w:trHeight w:val="510"/>
        </w:trPr>
        <w:tc>
          <w:tcPr>
            <w:tcW w:w="99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463DD223" w14:textId="77777777" w:rsidR="002A7B50" w:rsidRPr="002A7B50" w:rsidRDefault="002A7B50" w:rsidP="002A7B50">
            <w:pPr>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Code</w:t>
            </w:r>
          </w:p>
        </w:tc>
        <w:tc>
          <w:tcPr>
            <w:tcW w:w="2166" w:type="dxa"/>
            <w:tcBorders>
              <w:top w:val="single" w:sz="4" w:space="0" w:color="auto"/>
              <w:left w:val="nil"/>
              <w:bottom w:val="single" w:sz="4" w:space="0" w:color="auto"/>
              <w:right w:val="single" w:sz="4" w:space="0" w:color="auto"/>
            </w:tcBorders>
            <w:shd w:val="clear" w:color="000000" w:fill="9BC2E6"/>
            <w:vAlign w:val="bottom"/>
            <w:hideMark/>
          </w:tcPr>
          <w:p w14:paraId="4CB35C69" w14:textId="77777777" w:rsidR="002A7B50" w:rsidRPr="002A7B50" w:rsidRDefault="002A7B50" w:rsidP="002A7B50">
            <w:pPr>
              <w:jc w:val="center"/>
              <w:rPr>
                <w:rFonts w:ascii="Arial" w:eastAsia="Times New Roman" w:hAnsi="Arial" w:cs="Arial"/>
                <w:b/>
                <w:bCs/>
                <w:sz w:val="20"/>
                <w:szCs w:val="20"/>
              </w:rPr>
            </w:pPr>
            <w:r w:rsidRPr="002A7B50">
              <w:rPr>
                <w:rFonts w:ascii="Arial" w:eastAsia="Times New Roman" w:hAnsi="Arial" w:cs="Arial"/>
                <w:b/>
                <w:bCs/>
                <w:sz w:val="20"/>
                <w:szCs w:val="20"/>
              </w:rPr>
              <w:t>Common Name</w:t>
            </w:r>
          </w:p>
        </w:tc>
        <w:tc>
          <w:tcPr>
            <w:tcW w:w="2556" w:type="dxa"/>
            <w:tcBorders>
              <w:top w:val="single" w:sz="4" w:space="0" w:color="auto"/>
              <w:left w:val="nil"/>
              <w:bottom w:val="single" w:sz="4" w:space="0" w:color="auto"/>
              <w:right w:val="single" w:sz="4" w:space="0" w:color="auto"/>
            </w:tcBorders>
            <w:shd w:val="clear" w:color="000000" w:fill="9BC2E6"/>
            <w:vAlign w:val="bottom"/>
            <w:hideMark/>
          </w:tcPr>
          <w:p w14:paraId="17ECFDDE" w14:textId="77777777" w:rsidR="002A7B50" w:rsidRPr="002A7B50" w:rsidRDefault="002A7B50" w:rsidP="002A7B50">
            <w:pPr>
              <w:jc w:val="center"/>
              <w:rPr>
                <w:rFonts w:ascii="Arial" w:eastAsia="Times New Roman" w:hAnsi="Arial" w:cs="Arial"/>
                <w:b/>
                <w:bCs/>
                <w:sz w:val="20"/>
                <w:szCs w:val="20"/>
              </w:rPr>
            </w:pPr>
            <w:r w:rsidRPr="002A7B50">
              <w:rPr>
                <w:rFonts w:ascii="Arial" w:eastAsia="Times New Roman" w:hAnsi="Arial" w:cs="Arial"/>
                <w:b/>
                <w:bCs/>
                <w:sz w:val="20"/>
                <w:szCs w:val="20"/>
              </w:rPr>
              <w:t>Scientific Name</w:t>
            </w:r>
          </w:p>
        </w:tc>
        <w:tc>
          <w:tcPr>
            <w:tcW w:w="670" w:type="dxa"/>
            <w:tcBorders>
              <w:top w:val="single" w:sz="4" w:space="0" w:color="auto"/>
              <w:left w:val="nil"/>
              <w:bottom w:val="single" w:sz="4" w:space="0" w:color="auto"/>
              <w:right w:val="single" w:sz="4" w:space="0" w:color="auto"/>
            </w:tcBorders>
            <w:shd w:val="clear" w:color="000000" w:fill="9BC2E6"/>
            <w:vAlign w:val="bottom"/>
            <w:hideMark/>
          </w:tcPr>
          <w:p w14:paraId="79D3D954" w14:textId="77777777" w:rsidR="002A7B50" w:rsidRPr="002A7B50" w:rsidRDefault="002A7B50" w:rsidP="002A7B50">
            <w:pPr>
              <w:jc w:val="center"/>
              <w:rPr>
                <w:rFonts w:ascii="Arial" w:eastAsia="Times New Roman" w:hAnsi="Arial" w:cs="Arial"/>
                <w:b/>
                <w:bCs/>
                <w:sz w:val="20"/>
                <w:szCs w:val="20"/>
              </w:rPr>
            </w:pPr>
            <w:r w:rsidRPr="002A7B50">
              <w:rPr>
                <w:rFonts w:ascii="Arial" w:eastAsia="Times New Roman" w:hAnsi="Arial" w:cs="Arial"/>
                <w:b/>
                <w:bCs/>
                <w:sz w:val="20"/>
                <w:szCs w:val="20"/>
              </w:rPr>
              <w:t xml:space="preserve">PLS </w:t>
            </w:r>
            <w:proofErr w:type="spellStart"/>
            <w:r w:rsidRPr="002A7B50">
              <w:rPr>
                <w:rFonts w:ascii="Arial" w:eastAsia="Times New Roman" w:hAnsi="Arial" w:cs="Arial"/>
                <w:b/>
                <w:bCs/>
                <w:sz w:val="20"/>
                <w:szCs w:val="20"/>
              </w:rPr>
              <w:t>lb</w:t>
            </w:r>
            <w:proofErr w:type="spellEnd"/>
            <w:r w:rsidRPr="002A7B50">
              <w:rPr>
                <w:rFonts w:ascii="Arial" w:eastAsia="Times New Roman" w:hAnsi="Arial" w:cs="Arial"/>
                <w:b/>
                <w:bCs/>
                <w:sz w:val="20"/>
                <w:szCs w:val="20"/>
              </w:rPr>
              <w:t>/ac</w:t>
            </w:r>
          </w:p>
        </w:tc>
        <w:tc>
          <w:tcPr>
            <w:tcW w:w="932" w:type="dxa"/>
            <w:tcBorders>
              <w:top w:val="single" w:sz="4" w:space="0" w:color="auto"/>
              <w:left w:val="nil"/>
              <w:bottom w:val="single" w:sz="4" w:space="0" w:color="auto"/>
              <w:right w:val="single" w:sz="4" w:space="0" w:color="auto"/>
            </w:tcBorders>
            <w:shd w:val="clear" w:color="000000" w:fill="9BC2E6"/>
            <w:vAlign w:val="bottom"/>
            <w:hideMark/>
          </w:tcPr>
          <w:p w14:paraId="4F4567BF" w14:textId="77777777" w:rsidR="002A7B50" w:rsidRPr="002A7B50" w:rsidRDefault="002A7B50" w:rsidP="002A7B50">
            <w:pPr>
              <w:jc w:val="center"/>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 xml:space="preserve">% by PLS </w:t>
            </w:r>
            <w:proofErr w:type="spellStart"/>
            <w:r w:rsidRPr="002A7B50">
              <w:rPr>
                <w:rFonts w:ascii="Arial" w:eastAsia="Times New Roman" w:hAnsi="Arial" w:cs="Arial"/>
                <w:b/>
                <w:bCs/>
                <w:color w:val="000000"/>
                <w:sz w:val="20"/>
                <w:szCs w:val="20"/>
              </w:rPr>
              <w:t>lb</w:t>
            </w:r>
            <w:proofErr w:type="spellEnd"/>
            <w:r w:rsidRPr="002A7B50">
              <w:rPr>
                <w:rFonts w:ascii="Arial" w:eastAsia="Times New Roman" w:hAnsi="Arial" w:cs="Arial"/>
                <w:b/>
                <w:bCs/>
                <w:color w:val="000000"/>
                <w:sz w:val="20"/>
                <w:szCs w:val="20"/>
              </w:rPr>
              <w:t>/ac</w:t>
            </w:r>
          </w:p>
        </w:tc>
        <w:tc>
          <w:tcPr>
            <w:tcW w:w="1023" w:type="dxa"/>
            <w:tcBorders>
              <w:top w:val="single" w:sz="4" w:space="0" w:color="auto"/>
              <w:left w:val="nil"/>
              <w:bottom w:val="single" w:sz="4" w:space="0" w:color="auto"/>
              <w:right w:val="single" w:sz="4" w:space="0" w:color="auto"/>
            </w:tcBorders>
            <w:shd w:val="clear" w:color="000000" w:fill="9BC2E6"/>
            <w:vAlign w:val="bottom"/>
            <w:hideMark/>
          </w:tcPr>
          <w:p w14:paraId="34A9EA85" w14:textId="77777777" w:rsidR="002A7B50" w:rsidRPr="002A7B50" w:rsidRDefault="002A7B50" w:rsidP="002A7B50">
            <w:pPr>
              <w:jc w:val="center"/>
              <w:rPr>
                <w:rFonts w:ascii="Arial" w:eastAsia="Times New Roman" w:hAnsi="Arial" w:cs="Arial"/>
                <w:b/>
                <w:bCs/>
                <w:sz w:val="20"/>
                <w:szCs w:val="20"/>
              </w:rPr>
            </w:pPr>
            <w:r w:rsidRPr="002A7B50">
              <w:rPr>
                <w:rFonts w:ascii="Arial" w:eastAsia="Times New Roman" w:hAnsi="Arial" w:cs="Arial"/>
                <w:b/>
                <w:bCs/>
                <w:sz w:val="20"/>
                <w:szCs w:val="20"/>
              </w:rPr>
              <w:t>Seeds/ft2</w:t>
            </w:r>
          </w:p>
        </w:tc>
        <w:tc>
          <w:tcPr>
            <w:tcW w:w="1023" w:type="dxa"/>
            <w:tcBorders>
              <w:top w:val="single" w:sz="4" w:space="0" w:color="auto"/>
              <w:left w:val="nil"/>
              <w:bottom w:val="single" w:sz="4" w:space="0" w:color="auto"/>
              <w:right w:val="single" w:sz="4" w:space="0" w:color="auto"/>
            </w:tcBorders>
            <w:shd w:val="clear" w:color="000000" w:fill="9BC2E6"/>
            <w:vAlign w:val="bottom"/>
            <w:hideMark/>
          </w:tcPr>
          <w:p w14:paraId="7596CBE0" w14:textId="77777777" w:rsidR="002A7B50" w:rsidRPr="002A7B50" w:rsidRDefault="002A7B50" w:rsidP="002A7B50">
            <w:pPr>
              <w:jc w:val="center"/>
              <w:rPr>
                <w:rFonts w:ascii="Arial" w:eastAsia="Times New Roman" w:hAnsi="Arial" w:cs="Arial"/>
                <w:b/>
                <w:bCs/>
                <w:sz w:val="20"/>
                <w:szCs w:val="20"/>
              </w:rPr>
            </w:pPr>
            <w:r w:rsidRPr="002A7B50">
              <w:rPr>
                <w:rFonts w:ascii="Arial" w:eastAsia="Times New Roman" w:hAnsi="Arial" w:cs="Arial"/>
                <w:b/>
                <w:bCs/>
                <w:sz w:val="20"/>
                <w:szCs w:val="20"/>
              </w:rPr>
              <w:t>% by Seeds/ft2</w:t>
            </w:r>
          </w:p>
        </w:tc>
      </w:tr>
      <w:tr w:rsidR="002A7B50" w:rsidRPr="002A7B50" w14:paraId="53BADDCC"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0A451D8"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andger</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3AE482EB"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Big Bluestem</w:t>
            </w:r>
          </w:p>
        </w:tc>
        <w:tc>
          <w:tcPr>
            <w:tcW w:w="2556" w:type="dxa"/>
            <w:tcBorders>
              <w:top w:val="nil"/>
              <w:left w:val="nil"/>
              <w:bottom w:val="single" w:sz="4" w:space="0" w:color="auto"/>
              <w:right w:val="single" w:sz="4" w:space="0" w:color="auto"/>
            </w:tcBorders>
            <w:shd w:val="clear" w:color="000000" w:fill="A9D08E"/>
            <w:noWrap/>
            <w:vAlign w:val="bottom"/>
            <w:hideMark/>
          </w:tcPr>
          <w:p w14:paraId="6B7F34BB"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Andropogon gerardii</w:t>
            </w:r>
          </w:p>
        </w:tc>
        <w:tc>
          <w:tcPr>
            <w:tcW w:w="670" w:type="dxa"/>
            <w:tcBorders>
              <w:top w:val="nil"/>
              <w:left w:val="nil"/>
              <w:bottom w:val="single" w:sz="4" w:space="0" w:color="auto"/>
              <w:right w:val="single" w:sz="4" w:space="0" w:color="auto"/>
            </w:tcBorders>
            <w:shd w:val="clear" w:color="auto" w:fill="auto"/>
            <w:noWrap/>
            <w:vAlign w:val="bottom"/>
            <w:hideMark/>
          </w:tcPr>
          <w:p w14:paraId="0A16DA8E"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1.12</w:t>
            </w:r>
          </w:p>
        </w:tc>
        <w:tc>
          <w:tcPr>
            <w:tcW w:w="932" w:type="dxa"/>
            <w:tcBorders>
              <w:top w:val="nil"/>
              <w:left w:val="nil"/>
              <w:bottom w:val="single" w:sz="4" w:space="0" w:color="auto"/>
              <w:right w:val="single" w:sz="4" w:space="0" w:color="auto"/>
            </w:tcBorders>
            <w:shd w:val="clear" w:color="auto" w:fill="auto"/>
            <w:noWrap/>
            <w:vAlign w:val="bottom"/>
            <w:hideMark/>
          </w:tcPr>
          <w:p w14:paraId="29CB2D5D"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2.99%</w:t>
            </w:r>
          </w:p>
        </w:tc>
        <w:tc>
          <w:tcPr>
            <w:tcW w:w="1023" w:type="dxa"/>
            <w:tcBorders>
              <w:top w:val="nil"/>
              <w:left w:val="nil"/>
              <w:bottom w:val="single" w:sz="4" w:space="0" w:color="auto"/>
              <w:right w:val="single" w:sz="4" w:space="0" w:color="auto"/>
            </w:tcBorders>
            <w:shd w:val="clear" w:color="auto" w:fill="auto"/>
            <w:noWrap/>
            <w:vAlign w:val="bottom"/>
            <w:hideMark/>
          </w:tcPr>
          <w:p w14:paraId="72980FF7"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4.11</w:t>
            </w:r>
          </w:p>
        </w:tc>
        <w:tc>
          <w:tcPr>
            <w:tcW w:w="1023" w:type="dxa"/>
            <w:tcBorders>
              <w:top w:val="nil"/>
              <w:left w:val="nil"/>
              <w:bottom w:val="single" w:sz="4" w:space="0" w:color="auto"/>
              <w:right w:val="single" w:sz="4" w:space="0" w:color="auto"/>
            </w:tcBorders>
            <w:shd w:val="clear" w:color="auto" w:fill="auto"/>
            <w:noWrap/>
            <w:vAlign w:val="bottom"/>
            <w:hideMark/>
          </w:tcPr>
          <w:p w14:paraId="4EA96600"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6.14%</w:t>
            </w:r>
          </w:p>
        </w:tc>
      </w:tr>
      <w:tr w:rsidR="002A7B50" w:rsidRPr="002A7B50" w14:paraId="2F9F01EF"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2DBC61B"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boucur</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044BE256"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Sideoats</w:t>
            </w:r>
            <w:proofErr w:type="spellEnd"/>
            <w:r w:rsidRPr="002A7B50">
              <w:rPr>
                <w:rFonts w:ascii="Arial" w:eastAsia="Times New Roman" w:hAnsi="Arial" w:cs="Arial"/>
                <w:color w:val="000000"/>
                <w:sz w:val="20"/>
                <w:szCs w:val="20"/>
              </w:rPr>
              <w:t xml:space="preserve"> Grama</w:t>
            </w:r>
          </w:p>
        </w:tc>
        <w:tc>
          <w:tcPr>
            <w:tcW w:w="2556" w:type="dxa"/>
            <w:tcBorders>
              <w:top w:val="nil"/>
              <w:left w:val="nil"/>
              <w:bottom w:val="single" w:sz="4" w:space="0" w:color="auto"/>
              <w:right w:val="single" w:sz="4" w:space="0" w:color="auto"/>
            </w:tcBorders>
            <w:shd w:val="clear" w:color="000000" w:fill="A9D08E"/>
            <w:noWrap/>
            <w:vAlign w:val="bottom"/>
            <w:hideMark/>
          </w:tcPr>
          <w:p w14:paraId="6E36BFA0"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Bouteloua</w:t>
            </w:r>
            <w:proofErr w:type="spellEnd"/>
            <w:r w:rsidRPr="002A7B50">
              <w:rPr>
                <w:rFonts w:ascii="Arial" w:eastAsia="Times New Roman" w:hAnsi="Arial" w:cs="Arial"/>
                <w:color w:val="000000"/>
                <w:sz w:val="20"/>
                <w:szCs w:val="20"/>
              </w:rPr>
              <w:t xml:space="preserve"> </w:t>
            </w:r>
            <w:proofErr w:type="spellStart"/>
            <w:r w:rsidRPr="002A7B50">
              <w:rPr>
                <w:rFonts w:ascii="Arial" w:eastAsia="Times New Roman" w:hAnsi="Arial" w:cs="Arial"/>
                <w:color w:val="000000"/>
                <w:sz w:val="20"/>
                <w:szCs w:val="20"/>
              </w:rPr>
              <w:t>curtipendula</w:t>
            </w:r>
            <w:proofErr w:type="spellEnd"/>
          </w:p>
        </w:tc>
        <w:tc>
          <w:tcPr>
            <w:tcW w:w="670" w:type="dxa"/>
            <w:tcBorders>
              <w:top w:val="nil"/>
              <w:left w:val="nil"/>
              <w:bottom w:val="single" w:sz="4" w:space="0" w:color="auto"/>
              <w:right w:val="single" w:sz="4" w:space="0" w:color="auto"/>
            </w:tcBorders>
            <w:shd w:val="clear" w:color="auto" w:fill="auto"/>
            <w:noWrap/>
            <w:vAlign w:val="bottom"/>
            <w:hideMark/>
          </w:tcPr>
          <w:p w14:paraId="45625AC8"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3.18</w:t>
            </w:r>
          </w:p>
        </w:tc>
        <w:tc>
          <w:tcPr>
            <w:tcW w:w="932" w:type="dxa"/>
            <w:tcBorders>
              <w:top w:val="nil"/>
              <w:left w:val="nil"/>
              <w:bottom w:val="single" w:sz="4" w:space="0" w:color="auto"/>
              <w:right w:val="single" w:sz="4" w:space="0" w:color="auto"/>
            </w:tcBorders>
            <w:shd w:val="clear" w:color="auto" w:fill="auto"/>
            <w:noWrap/>
            <w:vAlign w:val="bottom"/>
            <w:hideMark/>
          </w:tcPr>
          <w:p w14:paraId="694175A8"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8.48%</w:t>
            </w:r>
          </w:p>
        </w:tc>
        <w:tc>
          <w:tcPr>
            <w:tcW w:w="1023" w:type="dxa"/>
            <w:tcBorders>
              <w:top w:val="nil"/>
              <w:left w:val="nil"/>
              <w:bottom w:val="single" w:sz="4" w:space="0" w:color="auto"/>
              <w:right w:val="single" w:sz="4" w:space="0" w:color="auto"/>
            </w:tcBorders>
            <w:shd w:val="clear" w:color="auto" w:fill="auto"/>
            <w:noWrap/>
            <w:vAlign w:val="bottom"/>
            <w:hideMark/>
          </w:tcPr>
          <w:p w14:paraId="0F4BA76B"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7.01</w:t>
            </w:r>
          </w:p>
        </w:tc>
        <w:tc>
          <w:tcPr>
            <w:tcW w:w="1023" w:type="dxa"/>
            <w:tcBorders>
              <w:top w:val="nil"/>
              <w:left w:val="nil"/>
              <w:bottom w:val="single" w:sz="4" w:space="0" w:color="auto"/>
              <w:right w:val="single" w:sz="4" w:space="0" w:color="auto"/>
            </w:tcBorders>
            <w:shd w:val="clear" w:color="auto" w:fill="auto"/>
            <w:noWrap/>
            <w:vAlign w:val="bottom"/>
            <w:hideMark/>
          </w:tcPr>
          <w:p w14:paraId="6462713C"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10.46%</w:t>
            </w:r>
          </w:p>
        </w:tc>
      </w:tr>
      <w:tr w:rsidR="002A7B50" w:rsidRPr="002A7B50" w14:paraId="5452582B"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21A0053"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elycan</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3A8B231B"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Canada Wild Rye</w:t>
            </w:r>
          </w:p>
        </w:tc>
        <w:tc>
          <w:tcPr>
            <w:tcW w:w="2556" w:type="dxa"/>
            <w:tcBorders>
              <w:top w:val="nil"/>
              <w:left w:val="nil"/>
              <w:bottom w:val="single" w:sz="4" w:space="0" w:color="auto"/>
              <w:right w:val="single" w:sz="4" w:space="0" w:color="auto"/>
            </w:tcBorders>
            <w:shd w:val="clear" w:color="000000" w:fill="A9D08E"/>
            <w:noWrap/>
            <w:vAlign w:val="bottom"/>
            <w:hideMark/>
          </w:tcPr>
          <w:p w14:paraId="06CE8A12"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Elymus canadensis</w:t>
            </w:r>
          </w:p>
        </w:tc>
        <w:tc>
          <w:tcPr>
            <w:tcW w:w="670" w:type="dxa"/>
            <w:tcBorders>
              <w:top w:val="nil"/>
              <w:left w:val="nil"/>
              <w:bottom w:val="single" w:sz="4" w:space="0" w:color="auto"/>
              <w:right w:val="single" w:sz="4" w:space="0" w:color="auto"/>
            </w:tcBorders>
            <w:shd w:val="clear" w:color="auto" w:fill="auto"/>
            <w:noWrap/>
            <w:vAlign w:val="bottom"/>
            <w:hideMark/>
          </w:tcPr>
          <w:p w14:paraId="3C93950E"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1.47</w:t>
            </w:r>
          </w:p>
        </w:tc>
        <w:tc>
          <w:tcPr>
            <w:tcW w:w="932" w:type="dxa"/>
            <w:tcBorders>
              <w:top w:val="nil"/>
              <w:left w:val="nil"/>
              <w:bottom w:val="single" w:sz="4" w:space="0" w:color="auto"/>
              <w:right w:val="single" w:sz="4" w:space="0" w:color="auto"/>
            </w:tcBorders>
            <w:shd w:val="clear" w:color="auto" w:fill="auto"/>
            <w:noWrap/>
            <w:vAlign w:val="bottom"/>
            <w:hideMark/>
          </w:tcPr>
          <w:p w14:paraId="04C9FCA0"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3.92%</w:t>
            </w:r>
          </w:p>
        </w:tc>
        <w:tc>
          <w:tcPr>
            <w:tcW w:w="1023" w:type="dxa"/>
            <w:tcBorders>
              <w:top w:val="nil"/>
              <w:left w:val="nil"/>
              <w:bottom w:val="single" w:sz="4" w:space="0" w:color="auto"/>
              <w:right w:val="single" w:sz="4" w:space="0" w:color="auto"/>
            </w:tcBorders>
            <w:shd w:val="clear" w:color="auto" w:fill="auto"/>
            <w:noWrap/>
            <w:vAlign w:val="bottom"/>
            <w:hideMark/>
          </w:tcPr>
          <w:p w14:paraId="53ED44FD"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2.81</w:t>
            </w:r>
          </w:p>
        </w:tc>
        <w:tc>
          <w:tcPr>
            <w:tcW w:w="1023" w:type="dxa"/>
            <w:tcBorders>
              <w:top w:val="nil"/>
              <w:left w:val="nil"/>
              <w:bottom w:val="single" w:sz="4" w:space="0" w:color="auto"/>
              <w:right w:val="single" w:sz="4" w:space="0" w:color="auto"/>
            </w:tcBorders>
            <w:shd w:val="clear" w:color="auto" w:fill="auto"/>
            <w:noWrap/>
            <w:vAlign w:val="bottom"/>
            <w:hideMark/>
          </w:tcPr>
          <w:p w14:paraId="507C86F5"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4.19%</w:t>
            </w:r>
          </w:p>
        </w:tc>
      </w:tr>
      <w:tr w:rsidR="002A7B50" w:rsidRPr="002A7B50" w14:paraId="55910C35"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60D4A6D"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elytra</w:t>
            </w:r>
          </w:p>
        </w:tc>
        <w:tc>
          <w:tcPr>
            <w:tcW w:w="2166" w:type="dxa"/>
            <w:tcBorders>
              <w:top w:val="nil"/>
              <w:left w:val="nil"/>
              <w:bottom w:val="single" w:sz="4" w:space="0" w:color="auto"/>
              <w:right w:val="single" w:sz="4" w:space="0" w:color="auto"/>
            </w:tcBorders>
            <w:shd w:val="clear" w:color="auto" w:fill="auto"/>
            <w:noWrap/>
            <w:vAlign w:val="bottom"/>
            <w:hideMark/>
          </w:tcPr>
          <w:p w14:paraId="76ED2B82"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Slender Wheatgrass</w:t>
            </w:r>
          </w:p>
        </w:tc>
        <w:tc>
          <w:tcPr>
            <w:tcW w:w="2556" w:type="dxa"/>
            <w:tcBorders>
              <w:top w:val="nil"/>
              <w:left w:val="nil"/>
              <w:bottom w:val="single" w:sz="4" w:space="0" w:color="auto"/>
              <w:right w:val="single" w:sz="4" w:space="0" w:color="auto"/>
            </w:tcBorders>
            <w:shd w:val="clear" w:color="000000" w:fill="A9D08E"/>
            <w:noWrap/>
            <w:vAlign w:val="bottom"/>
            <w:hideMark/>
          </w:tcPr>
          <w:p w14:paraId="03AB1A6F"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 xml:space="preserve">Elymus </w:t>
            </w:r>
            <w:proofErr w:type="spellStart"/>
            <w:r w:rsidRPr="002A7B50">
              <w:rPr>
                <w:rFonts w:ascii="Arial" w:eastAsia="Times New Roman" w:hAnsi="Arial" w:cs="Arial"/>
                <w:color w:val="000000"/>
                <w:sz w:val="20"/>
                <w:szCs w:val="20"/>
              </w:rPr>
              <w:t>trachycaulus</w:t>
            </w:r>
            <w:proofErr w:type="spellEnd"/>
          </w:p>
        </w:tc>
        <w:tc>
          <w:tcPr>
            <w:tcW w:w="670" w:type="dxa"/>
            <w:tcBorders>
              <w:top w:val="nil"/>
              <w:left w:val="nil"/>
              <w:bottom w:val="single" w:sz="4" w:space="0" w:color="auto"/>
              <w:right w:val="single" w:sz="4" w:space="0" w:color="auto"/>
            </w:tcBorders>
            <w:shd w:val="clear" w:color="auto" w:fill="auto"/>
            <w:noWrap/>
            <w:vAlign w:val="bottom"/>
            <w:hideMark/>
          </w:tcPr>
          <w:p w14:paraId="5621BFB5"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0.99</w:t>
            </w:r>
          </w:p>
        </w:tc>
        <w:tc>
          <w:tcPr>
            <w:tcW w:w="932" w:type="dxa"/>
            <w:tcBorders>
              <w:top w:val="nil"/>
              <w:left w:val="nil"/>
              <w:bottom w:val="single" w:sz="4" w:space="0" w:color="auto"/>
              <w:right w:val="single" w:sz="4" w:space="0" w:color="auto"/>
            </w:tcBorders>
            <w:shd w:val="clear" w:color="auto" w:fill="auto"/>
            <w:noWrap/>
            <w:vAlign w:val="bottom"/>
            <w:hideMark/>
          </w:tcPr>
          <w:p w14:paraId="67C4631C"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2.64%</w:t>
            </w:r>
          </w:p>
        </w:tc>
        <w:tc>
          <w:tcPr>
            <w:tcW w:w="1023" w:type="dxa"/>
            <w:tcBorders>
              <w:top w:val="nil"/>
              <w:left w:val="nil"/>
              <w:bottom w:val="single" w:sz="4" w:space="0" w:color="auto"/>
              <w:right w:val="single" w:sz="4" w:space="0" w:color="auto"/>
            </w:tcBorders>
            <w:shd w:val="clear" w:color="auto" w:fill="auto"/>
            <w:noWrap/>
            <w:vAlign w:val="bottom"/>
            <w:hideMark/>
          </w:tcPr>
          <w:p w14:paraId="741B19A3"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2.51</w:t>
            </w:r>
          </w:p>
        </w:tc>
        <w:tc>
          <w:tcPr>
            <w:tcW w:w="1023" w:type="dxa"/>
            <w:tcBorders>
              <w:top w:val="nil"/>
              <w:left w:val="nil"/>
              <w:bottom w:val="single" w:sz="4" w:space="0" w:color="auto"/>
              <w:right w:val="single" w:sz="4" w:space="0" w:color="auto"/>
            </w:tcBorders>
            <w:shd w:val="clear" w:color="auto" w:fill="auto"/>
            <w:noWrap/>
            <w:vAlign w:val="bottom"/>
            <w:hideMark/>
          </w:tcPr>
          <w:p w14:paraId="4EB374B4"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3.74%</w:t>
            </w:r>
          </w:p>
        </w:tc>
      </w:tr>
      <w:tr w:rsidR="002A7B50" w:rsidRPr="002A7B50" w14:paraId="4CEE5FEC"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88E3FE5"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koemac</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44360A95"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June Grass</w:t>
            </w:r>
          </w:p>
        </w:tc>
        <w:tc>
          <w:tcPr>
            <w:tcW w:w="2556" w:type="dxa"/>
            <w:tcBorders>
              <w:top w:val="nil"/>
              <w:left w:val="nil"/>
              <w:bottom w:val="single" w:sz="4" w:space="0" w:color="auto"/>
              <w:right w:val="single" w:sz="4" w:space="0" w:color="auto"/>
            </w:tcBorders>
            <w:shd w:val="clear" w:color="000000" w:fill="A9D08E"/>
            <w:noWrap/>
            <w:vAlign w:val="bottom"/>
            <w:hideMark/>
          </w:tcPr>
          <w:p w14:paraId="6840E086"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 xml:space="preserve">Koeleria </w:t>
            </w:r>
            <w:proofErr w:type="spellStart"/>
            <w:r w:rsidRPr="002A7B50">
              <w:rPr>
                <w:rFonts w:ascii="Arial" w:eastAsia="Times New Roman" w:hAnsi="Arial" w:cs="Arial"/>
                <w:color w:val="000000"/>
                <w:sz w:val="20"/>
                <w:szCs w:val="20"/>
              </w:rPr>
              <w:t>macrantha</w:t>
            </w:r>
            <w:proofErr w:type="spellEnd"/>
          </w:p>
        </w:tc>
        <w:tc>
          <w:tcPr>
            <w:tcW w:w="670" w:type="dxa"/>
            <w:tcBorders>
              <w:top w:val="nil"/>
              <w:left w:val="nil"/>
              <w:bottom w:val="single" w:sz="4" w:space="0" w:color="auto"/>
              <w:right w:val="single" w:sz="4" w:space="0" w:color="auto"/>
            </w:tcBorders>
            <w:shd w:val="clear" w:color="auto" w:fill="auto"/>
            <w:noWrap/>
            <w:vAlign w:val="bottom"/>
            <w:hideMark/>
          </w:tcPr>
          <w:p w14:paraId="1BF27230"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0.10</w:t>
            </w:r>
          </w:p>
        </w:tc>
        <w:tc>
          <w:tcPr>
            <w:tcW w:w="932" w:type="dxa"/>
            <w:tcBorders>
              <w:top w:val="nil"/>
              <w:left w:val="nil"/>
              <w:bottom w:val="single" w:sz="4" w:space="0" w:color="auto"/>
              <w:right w:val="single" w:sz="4" w:space="0" w:color="auto"/>
            </w:tcBorders>
            <w:shd w:val="clear" w:color="auto" w:fill="auto"/>
            <w:noWrap/>
            <w:vAlign w:val="bottom"/>
            <w:hideMark/>
          </w:tcPr>
          <w:p w14:paraId="3F13586E"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0.27%</w:t>
            </w:r>
          </w:p>
        </w:tc>
        <w:tc>
          <w:tcPr>
            <w:tcW w:w="1023" w:type="dxa"/>
            <w:tcBorders>
              <w:top w:val="nil"/>
              <w:left w:val="nil"/>
              <w:bottom w:val="single" w:sz="4" w:space="0" w:color="auto"/>
              <w:right w:val="single" w:sz="4" w:space="0" w:color="auto"/>
            </w:tcBorders>
            <w:shd w:val="clear" w:color="auto" w:fill="auto"/>
            <w:noWrap/>
            <w:vAlign w:val="bottom"/>
            <w:hideMark/>
          </w:tcPr>
          <w:p w14:paraId="64344841"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7.35</w:t>
            </w:r>
          </w:p>
        </w:tc>
        <w:tc>
          <w:tcPr>
            <w:tcW w:w="1023" w:type="dxa"/>
            <w:tcBorders>
              <w:top w:val="nil"/>
              <w:left w:val="nil"/>
              <w:bottom w:val="single" w:sz="4" w:space="0" w:color="auto"/>
              <w:right w:val="single" w:sz="4" w:space="0" w:color="auto"/>
            </w:tcBorders>
            <w:shd w:val="clear" w:color="auto" w:fill="auto"/>
            <w:noWrap/>
            <w:vAlign w:val="bottom"/>
            <w:hideMark/>
          </w:tcPr>
          <w:p w14:paraId="44C4CCB7"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10.96%</w:t>
            </w:r>
          </w:p>
        </w:tc>
      </w:tr>
      <w:tr w:rsidR="002A7B50" w:rsidRPr="002A7B50" w14:paraId="4C375372"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FE2B999"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panvir</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67F70CC1"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Switchgrass</w:t>
            </w:r>
          </w:p>
        </w:tc>
        <w:tc>
          <w:tcPr>
            <w:tcW w:w="2556" w:type="dxa"/>
            <w:tcBorders>
              <w:top w:val="nil"/>
              <w:left w:val="nil"/>
              <w:bottom w:val="single" w:sz="4" w:space="0" w:color="auto"/>
              <w:right w:val="single" w:sz="4" w:space="0" w:color="auto"/>
            </w:tcBorders>
            <w:shd w:val="clear" w:color="000000" w:fill="A9D08E"/>
            <w:noWrap/>
            <w:vAlign w:val="bottom"/>
            <w:hideMark/>
          </w:tcPr>
          <w:p w14:paraId="0BB130CB"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Panicum virgatum</w:t>
            </w:r>
          </w:p>
        </w:tc>
        <w:tc>
          <w:tcPr>
            <w:tcW w:w="670" w:type="dxa"/>
            <w:tcBorders>
              <w:top w:val="nil"/>
              <w:left w:val="nil"/>
              <w:bottom w:val="single" w:sz="4" w:space="0" w:color="auto"/>
              <w:right w:val="single" w:sz="4" w:space="0" w:color="auto"/>
            </w:tcBorders>
            <w:shd w:val="clear" w:color="auto" w:fill="auto"/>
            <w:noWrap/>
            <w:vAlign w:val="bottom"/>
            <w:hideMark/>
          </w:tcPr>
          <w:p w14:paraId="27A985B5"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1.56</w:t>
            </w:r>
          </w:p>
        </w:tc>
        <w:tc>
          <w:tcPr>
            <w:tcW w:w="932" w:type="dxa"/>
            <w:tcBorders>
              <w:top w:val="nil"/>
              <w:left w:val="nil"/>
              <w:bottom w:val="single" w:sz="4" w:space="0" w:color="auto"/>
              <w:right w:val="single" w:sz="4" w:space="0" w:color="auto"/>
            </w:tcBorders>
            <w:shd w:val="clear" w:color="auto" w:fill="auto"/>
            <w:noWrap/>
            <w:vAlign w:val="bottom"/>
            <w:hideMark/>
          </w:tcPr>
          <w:p w14:paraId="2D7B3FCE"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4.16%</w:t>
            </w:r>
          </w:p>
        </w:tc>
        <w:tc>
          <w:tcPr>
            <w:tcW w:w="1023" w:type="dxa"/>
            <w:tcBorders>
              <w:top w:val="nil"/>
              <w:left w:val="nil"/>
              <w:bottom w:val="single" w:sz="4" w:space="0" w:color="auto"/>
              <w:right w:val="single" w:sz="4" w:space="0" w:color="auto"/>
            </w:tcBorders>
            <w:shd w:val="clear" w:color="auto" w:fill="auto"/>
            <w:noWrap/>
            <w:vAlign w:val="bottom"/>
            <w:hideMark/>
          </w:tcPr>
          <w:p w14:paraId="6C4B8D83"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8.02</w:t>
            </w:r>
          </w:p>
        </w:tc>
        <w:tc>
          <w:tcPr>
            <w:tcW w:w="1023" w:type="dxa"/>
            <w:tcBorders>
              <w:top w:val="nil"/>
              <w:left w:val="nil"/>
              <w:bottom w:val="single" w:sz="4" w:space="0" w:color="auto"/>
              <w:right w:val="single" w:sz="4" w:space="0" w:color="auto"/>
            </w:tcBorders>
            <w:shd w:val="clear" w:color="auto" w:fill="auto"/>
            <w:noWrap/>
            <w:vAlign w:val="bottom"/>
            <w:hideMark/>
          </w:tcPr>
          <w:p w14:paraId="2980C5F7"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11.97%</w:t>
            </w:r>
          </w:p>
        </w:tc>
      </w:tr>
      <w:tr w:rsidR="002A7B50" w:rsidRPr="002A7B50" w14:paraId="22F88A32"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1891788"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schsco</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03586B17"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Little Bluestem</w:t>
            </w:r>
          </w:p>
        </w:tc>
        <w:tc>
          <w:tcPr>
            <w:tcW w:w="2556" w:type="dxa"/>
            <w:tcBorders>
              <w:top w:val="nil"/>
              <w:left w:val="nil"/>
              <w:bottom w:val="single" w:sz="4" w:space="0" w:color="auto"/>
              <w:right w:val="single" w:sz="4" w:space="0" w:color="auto"/>
            </w:tcBorders>
            <w:shd w:val="clear" w:color="000000" w:fill="A9D08E"/>
            <w:noWrap/>
            <w:vAlign w:val="bottom"/>
            <w:hideMark/>
          </w:tcPr>
          <w:p w14:paraId="72110B0C"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Schizachyrium</w:t>
            </w:r>
            <w:proofErr w:type="spellEnd"/>
            <w:r w:rsidRPr="002A7B50">
              <w:rPr>
                <w:rFonts w:ascii="Arial" w:eastAsia="Times New Roman" w:hAnsi="Arial" w:cs="Arial"/>
                <w:color w:val="000000"/>
                <w:sz w:val="20"/>
                <w:szCs w:val="20"/>
              </w:rPr>
              <w:t xml:space="preserve"> </w:t>
            </w:r>
            <w:proofErr w:type="spellStart"/>
            <w:r w:rsidRPr="002A7B50">
              <w:rPr>
                <w:rFonts w:ascii="Arial" w:eastAsia="Times New Roman" w:hAnsi="Arial" w:cs="Arial"/>
                <w:color w:val="000000"/>
                <w:sz w:val="20"/>
                <w:szCs w:val="20"/>
              </w:rPr>
              <w:t>scoparium</w:t>
            </w:r>
            <w:proofErr w:type="spellEnd"/>
          </w:p>
        </w:tc>
        <w:tc>
          <w:tcPr>
            <w:tcW w:w="670" w:type="dxa"/>
            <w:tcBorders>
              <w:top w:val="nil"/>
              <w:left w:val="nil"/>
              <w:bottom w:val="single" w:sz="4" w:space="0" w:color="auto"/>
              <w:right w:val="single" w:sz="4" w:space="0" w:color="auto"/>
            </w:tcBorders>
            <w:shd w:val="clear" w:color="auto" w:fill="auto"/>
            <w:noWrap/>
            <w:vAlign w:val="bottom"/>
            <w:hideMark/>
          </w:tcPr>
          <w:p w14:paraId="12E1D1D1"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1.82</w:t>
            </w:r>
          </w:p>
        </w:tc>
        <w:tc>
          <w:tcPr>
            <w:tcW w:w="932" w:type="dxa"/>
            <w:tcBorders>
              <w:top w:val="nil"/>
              <w:left w:val="nil"/>
              <w:bottom w:val="single" w:sz="4" w:space="0" w:color="auto"/>
              <w:right w:val="single" w:sz="4" w:space="0" w:color="auto"/>
            </w:tcBorders>
            <w:shd w:val="clear" w:color="auto" w:fill="auto"/>
            <w:noWrap/>
            <w:vAlign w:val="bottom"/>
            <w:hideMark/>
          </w:tcPr>
          <w:p w14:paraId="7C3AFC4A"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4.85%</w:t>
            </w:r>
          </w:p>
        </w:tc>
        <w:tc>
          <w:tcPr>
            <w:tcW w:w="1023" w:type="dxa"/>
            <w:tcBorders>
              <w:top w:val="nil"/>
              <w:left w:val="nil"/>
              <w:bottom w:val="single" w:sz="4" w:space="0" w:color="auto"/>
              <w:right w:val="single" w:sz="4" w:space="0" w:color="auto"/>
            </w:tcBorders>
            <w:shd w:val="clear" w:color="auto" w:fill="auto"/>
            <w:noWrap/>
            <w:vAlign w:val="bottom"/>
            <w:hideMark/>
          </w:tcPr>
          <w:p w14:paraId="7DED9A04"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10.03</w:t>
            </w:r>
          </w:p>
        </w:tc>
        <w:tc>
          <w:tcPr>
            <w:tcW w:w="1023" w:type="dxa"/>
            <w:tcBorders>
              <w:top w:val="nil"/>
              <w:left w:val="nil"/>
              <w:bottom w:val="single" w:sz="4" w:space="0" w:color="auto"/>
              <w:right w:val="single" w:sz="4" w:space="0" w:color="auto"/>
            </w:tcBorders>
            <w:shd w:val="clear" w:color="auto" w:fill="auto"/>
            <w:noWrap/>
            <w:vAlign w:val="bottom"/>
            <w:hideMark/>
          </w:tcPr>
          <w:p w14:paraId="1F3A8477"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14.97%</w:t>
            </w:r>
          </w:p>
        </w:tc>
      </w:tr>
      <w:tr w:rsidR="002A7B50" w:rsidRPr="002A7B50" w14:paraId="7CC87DDD"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3DA6626"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sornut</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5C8D8C4E"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Indiangrass</w:t>
            </w:r>
          </w:p>
        </w:tc>
        <w:tc>
          <w:tcPr>
            <w:tcW w:w="2556" w:type="dxa"/>
            <w:tcBorders>
              <w:top w:val="nil"/>
              <w:left w:val="nil"/>
              <w:bottom w:val="single" w:sz="4" w:space="0" w:color="auto"/>
              <w:right w:val="single" w:sz="4" w:space="0" w:color="auto"/>
            </w:tcBorders>
            <w:shd w:val="clear" w:color="000000" w:fill="A9D08E"/>
            <w:noWrap/>
            <w:vAlign w:val="bottom"/>
            <w:hideMark/>
          </w:tcPr>
          <w:p w14:paraId="3D4C77A2"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Sorghastrum</w:t>
            </w:r>
            <w:proofErr w:type="spellEnd"/>
            <w:r w:rsidRPr="002A7B50">
              <w:rPr>
                <w:rFonts w:ascii="Arial" w:eastAsia="Times New Roman" w:hAnsi="Arial" w:cs="Arial"/>
                <w:color w:val="000000"/>
                <w:sz w:val="20"/>
                <w:szCs w:val="20"/>
              </w:rPr>
              <w:t xml:space="preserve"> nutans</w:t>
            </w:r>
          </w:p>
        </w:tc>
        <w:tc>
          <w:tcPr>
            <w:tcW w:w="670" w:type="dxa"/>
            <w:tcBorders>
              <w:top w:val="nil"/>
              <w:left w:val="nil"/>
              <w:bottom w:val="single" w:sz="4" w:space="0" w:color="auto"/>
              <w:right w:val="single" w:sz="4" w:space="0" w:color="auto"/>
            </w:tcBorders>
            <w:shd w:val="clear" w:color="auto" w:fill="auto"/>
            <w:noWrap/>
            <w:vAlign w:val="bottom"/>
            <w:hideMark/>
          </w:tcPr>
          <w:p w14:paraId="39965FE3"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1.36</w:t>
            </w:r>
          </w:p>
        </w:tc>
        <w:tc>
          <w:tcPr>
            <w:tcW w:w="932" w:type="dxa"/>
            <w:tcBorders>
              <w:top w:val="nil"/>
              <w:left w:val="nil"/>
              <w:bottom w:val="single" w:sz="4" w:space="0" w:color="auto"/>
              <w:right w:val="single" w:sz="4" w:space="0" w:color="auto"/>
            </w:tcBorders>
            <w:shd w:val="clear" w:color="auto" w:fill="auto"/>
            <w:noWrap/>
            <w:vAlign w:val="bottom"/>
            <w:hideMark/>
          </w:tcPr>
          <w:p w14:paraId="58E95FBB"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3.63%</w:t>
            </w:r>
          </w:p>
        </w:tc>
        <w:tc>
          <w:tcPr>
            <w:tcW w:w="1023" w:type="dxa"/>
            <w:tcBorders>
              <w:top w:val="nil"/>
              <w:left w:val="nil"/>
              <w:bottom w:val="single" w:sz="4" w:space="0" w:color="auto"/>
              <w:right w:val="single" w:sz="4" w:space="0" w:color="auto"/>
            </w:tcBorders>
            <w:shd w:val="clear" w:color="auto" w:fill="auto"/>
            <w:noWrap/>
            <w:vAlign w:val="bottom"/>
            <w:hideMark/>
          </w:tcPr>
          <w:p w14:paraId="0C0A61BA"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5.99</w:t>
            </w:r>
          </w:p>
        </w:tc>
        <w:tc>
          <w:tcPr>
            <w:tcW w:w="1023" w:type="dxa"/>
            <w:tcBorders>
              <w:top w:val="nil"/>
              <w:left w:val="nil"/>
              <w:bottom w:val="single" w:sz="4" w:space="0" w:color="auto"/>
              <w:right w:val="single" w:sz="4" w:space="0" w:color="auto"/>
            </w:tcBorders>
            <w:shd w:val="clear" w:color="auto" w:fill="auto"/>
            <w:noWrap/>
            <w:vAlign w:val="bottom"/>
            <w:hideMark/>
          </w:tcPr>
          <w:p w14:paraId="0553D96A"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8.95%</w:t>
            </w:r>
          </w:p>
        </w:tc>
      </w:tr>
      <w:tr w:rsidR="007A764C" w:rsidRPr="002A7B50" w14:paraId="29926246" w14:textId="77777777" w:rsidTr="007A764C">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329176A1" w14:textId="77777777" w:rsidR="002A7B50" w:rsidRPr="002A7B50" w:rsidRDefault="002A7B50" w:rsidP="002A7B50">
            <w:pPr>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 </w:t>
            </w:r>
          </w:p>
        </w:tc>
        <w:tc>
          <w:tcPr>
            <w:tcW w:w="2166" w:type="dxa"/>
            <w:tcBorders>
              <w:top w:val="nil"/>
              <w:left w:val="nil"/>
              <w:bottom w:val="single" w:sz="4" w:space="0" w:color="auto"/>
              <w:right w:val="single" w:sz="4" w:space="0" w:color="auto"/>
            </w:tcBorders>
            <w:shd w:val="clear" w:color="000000" w:fill="9BC2E6"/>
            <w:noWrap/>
            <w:vAlign w:val="bottom"/>
            <w:hideMark/>
          </w:tcPr>
          <w:p w14:paraId="1180D555" w14:textId="77777777" w:rsidR="002A7B50" w:rsidRPr="002A7B50" w:rsidRDefault="002A7B50" w:rsidP="002A7B50">
            <w:pPr>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 </w:t>
            </w:r>
          </w:p>
        </w:tc>
        <w:tc>
          <w:tcPr>
            <w:tcW w:w="2556" w:type="dxa"/>
            <w:tcBorders>
              <w:top w:val="nil"/>
              <w:left w:val="nil"/>
              <w:bottom w:val="single" w:sz="4" w:space="0" w:color="auto"/>
              <w:right w:val="single" w:sz="4" w:space="0" w:color="auto"/>
            </w:tcBorders>
            <w:shd w:val="clear" w:color="000000" w:fill="9BC2E6"/>
            <w:noWrap/>
            <w:vAlign w:val="bottom"/>
            <w:hideMark/>
          </w:tcPr>
          <w:p w14:paraId="1684E55D" w14:textId="77777777" w:rsidR="002A7B50" w:rsidRPr="002A7B50" w:rsidRDefault="002A7B50" w:rsidP="002A7B50">
            <w:pPr>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Grasses Subtotal</w:t>
            </w:r>
          </w:p>
        </w:tc>
        <w:tc>
          <w:tcPr>
            <w:tcW w:w="670" w:type="dxa"/>
            <w:tcBorders>
              <w:top w:val="nil"/>
              <w:left w:val="nil"/>
              <w:bottom w:val="single" w:sz="4" w:space="0" w:color="auto"/>
              <w:right w:val="single" w:sz="4" w:space="0" w:color="auto"/>
            </w:tcBorders>
            <w:shd w:val="clear" w:color="000000" w:fill="9BC2E6"/>
            <w:noWrap/>
            <w:vAlign w:val="bottom"/>
            <w:hideMark/>
          </w:tcPr>
          <w:p w14:paraId="035FDF34" w14:textId="77777777" w:rsidR="002A7B50" w:rsidRPr="002A7B50" w:rsidRDefault="002A7B50" w:rsidP="002A7B50">
            <w:pPr>
              <w:jc w:val="right"/>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11.60</w:t>
            </w:r>
          </w:p>
        </w:tc>
        <w:tc>
          <w:tcPr>
            <w:tcW w:w="932" w:type="dxa"/>
            <w:tcBorders>
              <w:top w:val="nil"/>
              <w:left w:val="nil"/>
              <w:bottom w:val="single" w:sz="4" w:space="0" w:color="auto"/>
              <w:right w:val="single" w:sz="4" w:space="0" w:color="auto"/>
            </w:tcBorders>
            <w:shd w:val="clear" w:color="000000" w:fill="9BC2E6"/>
            <w:noWrap/>
            <w:vAlign w:val="bottom"/>
            <w:hideMark/>
          </w:tcPr>
          <w:p w14:paraId="10028D22" w14:textId="77777777" w:rsidR="002A7B50" w:rsidRPr="002A7B50" w:rsidRDefault="002A7B50" w:rsidP="002A7B50">
            <w:pPr>
              <w:jc w:val="right"/>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30.93%</w:t>
            </w:r>
          </w:p>
        </w:tc>
        <w:tc>
          <w:tcPr>
            <w:tcW w:w="1023" w:type="dxa"/>
            <w:tcBorders>
              <w:top w:val="nil"/>
              <w:left w:val="nil"/>
              <w:bottom w:val="single" w:sz="4" w:space="0" w:color="auto"/>
              <w:right w:val="single" w:sz="4" w:space="0" w:color="auto"/>
            </w:tcBorders>
            <w:shd w:val="clear" w:color="000000" w:fill="9BC2E6"/>
            <w:noWrap/>
            <w:vAlign w:val="bottom"/>
            <w:hideMark/>
          </w:tcPr>
          <w:p w14:paraId="4CED1084" w14:textId="77777777" w:rsidR="002A7B50" w:rsidRPr="002A7B50" w:rsidRDefault="002A7B50" w:rsidP="002A7B50">
            <w:pPr>
              <w:jc w:val="right"/>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47.83</w:t>
            </w:r>
          </w:p>
        </w:tc>
        <w:tc>
          <w:tcPr>
            <w:tcW w:w="1023" w:type="dxa"/>
            <w:tcBorders>
              <w:top w:val="nil"/>
              <w:left w:val="nil"/>
              <w:bottom w:val="single" w:sz="4" w:space="0" w:color="auto"/>
              <w:right w:val="single" w:sz="4" w:space="0" w:color="auto"/>
            </w:tcBorders>
            <w:shd w:val="clear" w:color="000000" w:fill="9BC2E6"/>
            <w:noWrap/>
            <w:vAlign w:val="bottom"/>
            <w:hideMark/>
          </w:tcPr>
          <w:p w14:paraId="3D9F7683" w14:textId="77777777" w:rsidR="002A7B50" w:rsidRPr="002A7B50" w:rsidRDefault="002A7B50" w:rsidP="002A7B50">
            <w:pPr>
              <w:jc w:val="right"/>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71.39%</w:t>
            </w:r>
          </w:p>
        </w:tc>
      </w:tr>
      <w:tr w:rsidR="002A7B50" w:rsidRPr="002A7B50" w14:paraId="7B0001A7"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FD0D35F"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carbre</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3949C957"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Plains Oval Sedge</w:t>
            </w:r>
          </w:p>
        </w:tc>
        <w:tc>
          <w:tcPr>
            <w:tcW w:w="2556" w:type="dxa"/>
            <w:tcBorders>
              <w:top w:val="nil"/>
              <w:left w:val="nil"/>
              <w:bottom w:val="single" w:sz="4" w:space="0" w:color="auto"/>
              <w:right w:val="single" w:sz="4" w:space="0" w:color="auto"/>
            </w:tcBorders>
            <w:shd w:val="clear" w:color="000000" w:fill="A9D08E"/>
            <w:noWrap/>
            <w:vAlign w:val="bottom"/>
            <w:hideMark/>
          </w:tcPr>
          <w:p w14:paraId="5EBDE2C0"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Carex</w:t>
            </w:r>
            <w:proofErr w:type="spellEnd"/>
            <w:r w:rsidRPr="002A7B50">
              <w:rPr>
                <w:rFonts w:ascii="Arial" w:eastAsia="Times New Roman" w:hAnsi="Arial" w:cs="Arial"/>
                <w:color w:val="000000"/>
                <w:sz w:val="20"/>
                <w:szCs w:val="20"/>
              </w:rPr>
              <w:t xml:space="preserve"> </w:t>
            </w:r>
            <w:proofErr w:type="spellStart"/>
            <w:r w:rsidRPr="002A7B50">
              <w:rPr>
                <w:rFonts w:ascii="Arial" w:eastAsia="Times New Roman" w:hAnsi="Arial" w:cs="Arial"/>
                <w:color w:val="000000"/>
                <w:sz w:val="20"/>
                <w:szCs w:val="20"/>
              </w:rPr>
              <w:t>brevior</w:t>
            </w:r>
            <w:proofErr w:type="spellEnd"/>
          </w:p>
        </w:tc>
        <w:tc>
          <w:tcPr>
            <w:tcW w:w="670" w:type="dxa"/>
            <w:tcBorders>
              <w:top w:val="nil"/>
              <w:left w:val="nil"/>
              <w:bottom w:val="single" w:sz="4" w:space="0" w:color="auto"/>
              <w:right w:val="single" w:sz="4" w:space="0" w:color="auto"/>
            </w:tcBorders>
            <w:shd w:val="clear" w:color="auto" w:fill="auto"/>
            <w:noWrap/>
            <w:vAlign w:val="bottom"/>
            <w:hideMark/>
          </w:tcPr>
          <w:p w14:paraId="35B0B8EA"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0.15</w:t>
            </w:r>
          </w:p>
        </w:tc>
        <w:tc>
          <w:tcPr>
            <w:tcW w:w="932" w:type="dxa"/>
            <w:tcBorders>
              <w:top w:val="nil"/>
              <w:left w:val="nil"/>
              <w:bottom w:val="single" w:sz="4" w:space="0" w:color="auto"/>
              <w:right w:val="single" w:sz="4" w:space="0" w:color="auto"/>
            </w:tcBorders>
            <w:shd w:val="clear" w:color="auto" w:fill="auto"/>
            <w:noWrap/>
            <w:vAlign w:val="bottom"/>
            <w:hideMark/>
          </w:tcPr>
          <w:p w14:paraId="57B2C8B1"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0.40%</w:t>
            </w:r>
          </w:p>
        </w:tc>
        <w:tc>
          <w:tcPr>
            <w:tcW w:w="1023" w:type="dxa"/>
            <w:tcBorders>
              <w:top w:val="nil"/>
              <w:left w:val="nil"/>
              <w:bottom w:val="single" w:sz="4" w:space="0" w:color="auto"/>
              <w:right w:val="single" w:sz="4" w:space="0" w:color="auto"/>
            </w:tcBorders>
            <w:shd w:val="clear" w:color="auto" w:fill="auto"/>
            <w:noWrap/>
            <w:vAlign w:val="bottom"/>
            <w:hideMark/>
          </w:tcPr>
          <w:p w14:paraId="00CA066C"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1.60</w:t>
            </w:r>
          </w:p>
        </w:tc>
        <w:tc>
          <w:tcPr>
            <w:tcW w:w="1023" w:type="dxa"/>
            <w:tcBorders>
              <w:top w:val="nil"/>
              <w:left w:val="nil"/>
              <w:bottom w:val="single" w:sz="4" w:space="0" w:color="auto"/>
              <w:right w:val="single" w:sz="4" w:space="0" w:color="auto"/>
            </w:tcBorders>
            <w:shd w:val="clear" w:color="auto" w:fill="auto"/>
            <w:noWrap/>
            <w:vAlign w:val="bottom"/>
            <w:hideMark/>
          </w:tcPr>
          <w:p w14:paraId="616501B9"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2.38%</w:t>
            </w:r>
          </w:p>
        </w:tc>
      </w:tr>
      <w:tr w:rsidR="007A764C" w:rsidRPr="002A7B50" w14:paraId="60C756BE" w14:textId="77777777" w:rsidTr="007A764C">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4A4C5B1A" w14:textId="77777777" w:rsidR="002A7B50" w:rsidRPr="002A7B50" w:rsidRDefault="002A7B50" w:rsidP="002A7B50">
            <w:pPr>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 </w:t>
            </w:r>
          </w:p>
        </w:tc>
        <w:tc>
          <w:tcPr>
            <w:tcW w:w="2166" w:type="dxa"/>
            <w:tcBorders>
              <w:top w:val="nil"/>
              <w:left w:val="nil"/>
              <w:bottom w:val="single" w:sz="4" w:space="0" w:color="auto"/>
              <w:right w:val="single" w:sz="4" w:space="0" w:color="auto"/>
            </w:tcBorders>
            <w:shd w:val="clear" w:color="000000" w:fill="9BC2E6"/>
            <w:noWrap/>
            <w:vAlign w:val="bottom"/>
            <w:hideMark/>
          </w:tcPr>
          <w:p w14:paraId="6E4FE2F6" w14:textId="77777777" w:rsidR="002A7B50" w:rsidRPr="002A7B50" w:rsidRDefault="002A7B50" w:rsidP="002A7B50">
            <w:pPr>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 </w:t>
            </w:r>
          </w:p>
        </w:tc>
        <w:tc>
          <w:tcPr>
            <w:tcW w:w="2556" w:type="dxa"/>
            <w:tcBorders>
              <w:top w:val="nil"/>
              <w:left w:val="nil"/>
              <w:bottom w:val="single" w:sz="4" w:space="0" w:color="auto"/>
              <w:right w:val="single" w:sz="4" w:space="0" w:color="auto"/>
            </w:tcBorders>
            <w:shd w:val="clear" w:color="000000" w:fill="9BC2E6"/>
            <w:noWrap/>
            <w:vAlign w:val="bottom"/>
            <w:hideMark/>
          </w:tcPr>
          <w:p w14:paraId="09C2F480" w14:textId="77777777" w:rsidR="002A7B50" w:rsidRPr="002A7B50" w:rsidRDefault="002A7B50" w:rsidP="002A7B50">
            <w:pPr>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Sedges &amp; Rushes Subtotal</w:t>
            </w:r>
          </w:p>
        </w:tc>
        <w:tc>
          <w:tcPr>
            <w:tcW w:w="670" w:type="dxa"/>
            <w:tcBorders>
              <w:top w:val="nil"/>
              <w:left w:val="nil"/>
              <w:bottom w:val="single" w:sz="4" w:space="0" w:color="auto"/>
              <w:right w:val="single" w:sz="4" w:space="0" w:color="auto"/>
            </w:tcBorders>
            <w:shd w:val="clear" w:color="000000" w:fill="9BC2E6"/>
            <w:noWrap/>
            <w:vAlign w:val="bottom"/>
            <w:hideMark/>
          </w:tcPr>
          <w:p w14:paraId="172A932A" w14:textId="77777777" w:rsidR="002A7B50" w:rsidRPr="002A7B50" w:rsidRDefault="002A7B50" w:rsidP="002A7B50">
            <w:pPr>
              <w:jc w:val="right"/>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0.15</w:t>
            </w:r>
          </w:p>
        </w:tc>
        <w:tc>
          <w:tcPr>
            <w:tcW w:w="932" w:type="dxa"/>
            <w:tcBorders>
              <w:top w:val="nil"/>
              <w:left w:val="nil"/>
              <w:bottom w:val="single" w:sz="4" w:space="0" w:color="auto"/>
              <w:right w:val="single" w:sz="4" w:space="0" w:color="auto"/>
            </w:tcBorders>
            <w:shd w:val="clear" w:color="000000" w:fill="9BC2E6"/>
            <w:noWrap/>
            <w:vAlign w:val="bottom"/>
            <w:hideMark/>
          </w:tcPr>
          <w:p w14:paraId="575C82BB" w14:textId="77777777" w:rsidR="002A7B50" w:rsidRPr="002A7B50" w:rsidRDefault="002A7B50" w:rsidP="002A7B50">
            <w:pPr>
              <w:jc w:val="right"/>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0.40%</w:t>
            </w:r>
          </w:p>
        </w:tc>
        <w:tc>
          <w:tcPr>
            <w:tcW w:w="1023" w:type="dxa"/>
            <w:tcBorders>
              <w:top w:val="nil"/>
              <w:left w:val="nil"/>
              <w:bottom w:val="single" w:sz="4" w:space="0" w:color="auto"/>
              <w:right w:val="single" w:sz="4" w:space="0" w:color="auto"/>
            </w:tcBorders>
            <w:shd w:val="clear" w:color="000000" w:fill="9BC2E6"/>
            <w:noWrap/>
            <w:vAlign w:val="bottom"/>
            <w:hideMark/>
          </w:tcPr>
          <w:p w14:paraId="13101CEC" w14:textId="77777777" w:rsidR="002A7B50" w:rsidRPr="002A7B50" w:rsidRDefault="002A7B50" w:rsidP="002A7B50">
            <w:pPr>
              <w:jc w:val="right"/>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1.60</w:t>
            </w:r>
          </w:p>
        </w:tc>
        <w:tc>
          <w:tcPr>
            <w:tcW w:w="1023" w:type="dxa"/>
            <w:tcBorders>
              <w:top w:val="nil"/>
              <w:left w:val="nil"/>
              <w:bottom w:val="single" w:sz="4" w:space="0" w:color="auto"/>
              <w:right w:val="single" w:sz="4" w:space="0" w:color="auto"/>
            </w:tcBorders>
            <w:shd w:val="clear" w:color="000000" w:fill="9BC2E6"/>
            <w:noWrap/>
            <w:vAlign w:val="bottom"/>
            <w:hideMark/>
          </w:tcPr>
          <w:p w14:paraId="6C324D2B" w14:textId="77777777" w:rsidR="002A7B50" w:rsidRPr="002A7B50" w:rsidRDefault="002A7B50" w:rsidP="002A7B50">
            <w:pPr>
              <w:jc w:val="right"/>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2.38%</w:t>
            </w:r>
          </w:p>
        </w:tc>
      </w:tr>
      <w:tr w:rsidR="002A7B50" w:rsidRPr="002A7B50" w14:paraId="7FF4A7B0"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A57950F"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asctub</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6CFE38B6"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Butterfly Milkweed</w:t>
            </w:r>
          </w:p>
        </w:tc>
        <w:tc>
          <w:tcPr>
            <w:tcW w:w="2556" w:type="dxa"/>
            <w:tcBorders>
              <w:top w:val="nil"/>
              <w:left w:val="nil"/>
              <w:bottom w:val="single" w:sz="4" w:space="0" w:color="auto"/>
              <w:right w:val="single" w:sz="4" w:space="0" w:color="auto"/>
            </w:tcBorders>
            <w:shd w:val="clear" w:color="000000" w:fill="A9D08E"/>
            <w:noWrap/>
            <w:vAlign w:val="bottom"/>
            <w:hideMark/>
          </w:tcPr>
          <w:p w14:paraId="6FD29D45"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Asclepias tuberosa</w:t>
            </w:r>
          </w:p>
        </w:tc>
        <w:tc>
          <w:tcPr>
            <w:tcW w:w="670" w:type="dxa"/>
            <w:tcBorders>
              <w:top w:val="nil"/>
              <w:left w:val="nil"/>
              <w:bottom w:val="single" w:sz="4" w:space="0" w:color="auto"/>
              <w:right w:val="single" w:sz="4" w:space="0" w:color="auto"/>
            </w:tcBorders>
            <w:shd w:val="clear" w:color="auto" w:fill="auto"/>
            <w:noWrap/>
            <w:vAlign w:val="bottom"/>
            <w:hideMark/>
          </w:tcPr>
          <w:p w14:paraId="7DE84358"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0.03</w:t>
            </w:r>
          </w:p>
        </w:tc>
        <w:tc>
          <w:tcPr>
            <w:tcW w:w="932" w:type="dxa"/>
            <w:tcBorders>
              <w:top w:val="nil"/>
              <w:left w:val="nil"/>
              <w:bottom w:val="single" w:sz="4" w:space="0" w:color="auto"/>
              <w:right w:val="single" w:sz="4" w:space="0" w:color="auto"/>
            </w:tcBorders>
            <w:shd w:val="clear" w:color="auto" w:fill="auto"/>
            <w:noWrap/>
            <w:vAlign w:val="bottom"/>
            <w:hideMark/>
          </w:tcPr>
          <w:p w14:paraId="526C7ABB"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0.08%</w:t>
            </w:r>
          </w:p>
        </w:tc>
        <w:tc>
          <w:tcPr>
            <w:tcW w:w="1023" w:type="dxa"/>
            <w:tcBorders>
              <w:top w:val="nil"/>
              <w:left w:val="nil"/>
              <w:bottom w:val="single" w:sz="4" w:space="0" w:color="auto"/>
              <w:right w:val="single" w:sz="4" w:space="0" w:color="auto"/>
            </w:tcBorders>
            <w:shd w:val="clear" w:color="auto" w:fill="auto"/>
            <w:noWrap/>
            <w:vAlign w:val="bottom"/>
            <w:hideMark/>
          </w:tcPr>
          <w:p w14:paraId="26AD4A33"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0.05</w:t>
            </w:r>
          </w:p>
        </w:tc>
        <w:tc>
          <w:tcPr>
            <w:tcW w:w="1023" w:type="dxa"/>
            <w:tcBorders>
              <w:top w:val="nil"/>
              <w:left w:val="nil"/>
              <w:bottom w:val="single" w:sz="4" w:space="0" w:color="auto"/>
              <w:right w:val="single" w:sz="4" w:space="0" w:color="auto"/>
            </w:tcBorders>
            <w:shd w:val="clear" w:color="auto" w:fill="auto"/>
            <w:noWrap/>
            <w:vAlign w:val="bottom"/>
            <w:hideMark/>
          </w:tcPr>
          <w:p w14:paraId="61046071"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0.07%</w:t>
            </w:r>
          </w:p>
        </w:tc>
      </w:tr>
      <w:tr w:rsidR="002A7B50" w:rsidRPr="002A7B50" w14:paraId="264A2E19"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7D20691"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astcan</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7F52DDC9"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Canada Milkvetch</w:t>
            </w:r>
          </w:p>
        </w:tc>
        <w:tc>
          <w:tcPr>
            <w:tcW w:w="2556" w:type="dxa"/>
            <w:tcBorders>
              <w:top w:val="nil"/>
              <w:left w:val="nil"/>
              <w:bottom w:val="single" w:sz="4" w:space="0" w:color="auto"/>
              <w:right w:val="single" w:sz="4" w:space="0" w:color="auto"/>
            </w:tcBorders>
            <w:shd w:val="clear" w:color="000000" w:fill="A9D08E"/>
            <w:noWrap/>
            <w:vAlign w:val="bottom"/>
            <w:hideMark/>
          </w:tcPr>
          <w:p w14:paraId="2913648D"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Astragalus canadensis</w:t>
            </w:r>
          </w:p>
        </w:tc>
        <w:tc>
          <w:tcPr>
            <w:tcW w:w="670" w:type="dxa"/>
            <w:tcBorders>
              <w:top w:val="nil"/>
              <w:left w:val="nil"/>
              <w:bottom w:val="single" w:sz="4" w:space="0" w:color="auto"/>
              <w:right w:val="single" w:sz="4" w:space="0" w:color="auto"/>
            </w:tcBorders>
            <w:shd w:val="clear" w:color="auto" w:fill="auto"/>
            <w:noWrap/>
            <w:vAlign w:val="bottom"/>
            <w:hideMark/>
          </w:tcPr>
          <w:p w14:paraId="68054ADD"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0.03</w:t>
            </w:r>
          </w:p>
        </w:tc>
        <w:tc>
          <w:tcPr>
            <w:tcW w:w="932" w:type="dxa"/>
            <w:tcBorders>
              <w:top w:val="nil"/>
              <w:left w:val="nil"/>
              <w:bottom w:val="single" w:sz="4" w:space="0" w:color="auto"/>
              <w:right w:val="single" w:sz="4" w:space="0" w:color="auto"/>
            </w:tcBorders>
            <w:shd w:val="clear" w:color="auto" w:fill="auto"/>
            <w:noWrap/>
            <w:vAlign w:val="bottom"/>
            <w:hideMark/>
          </w:tcPr>
          <w:p w14:paraId="2E15F1BA"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0.08%</w:t>
            </w:r>
          </w:p>
        </w:tc>
        <w:tc>
          <w:tcPr>
            <w:tcW w:w="1023" w:type="dxa"/>
            <w:tcBorders>
              <w:top w:val="nil"/>
              <w:left w:val="nil"/>
              <w:bottom w:val="single" w:sz="4" w:space="0" w:color="auto"/>
              <w:right w:val="single" w:sz="4" w:space="0" w:color="auto"/>
            </w:tcBorders>
            <w:shd w:val="clear" w:color="auto" w:fill="auto"/>
            <w:noWrap/>
            <w:vAlign w:val="bottom"/>
            <w:hideMark/>
          </w:tcPr>
          <w:p w14:paraId="1AE74690"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0.19</w:t>
            </w:r>
          </w:p>
        </w:tc>
        <w:tc>
          <w:tcPr>
            <w:tcW w:w="1023" w:type="dxa"/>
            <w:tcBorders>
              <w:top w:val="nil"/>
              <w:left w:val="nil"/>
              <w:bottom w:val="single" w:sz="4" w:space="0" w:color="auto"/>
              <w:right w:val="single" w:sz="4" w:space="0" w:color="auto"/>
            </w:tcBorders>
            <w:shd w:val="clear" w:color="auto" w:fill="auto"/>
            <w:noWrap/>
            <w:vAlign w:val="bottom"/>
            <w:hideMark/>
          </w:tcPr>
          <w:p w14:paraId="358ABB8F"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0.28%</w:t>
            </w:r>
          </w:p>
        </w:tc>
      </w:tr>
      <w:tr w:rsidR="002A7B50" w:rsidRPr="002A7B50" w14:paraId="75A05CB2"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6D7440F"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dalcan</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0B5AB829"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White Prairie Clover</w:t>
            </w:r>
          </w:p>
        </w:tc>
        <w:tc>
          <w:tcPr>
            <w:tcW w:w="2556" w:type="dxa"/>
            <w:tcBorders>
              <w:top w:val="nil"/>
              <w:left w:val="nil"/>
              <w:bottom w:val="single" w:sz="4" w:space="0" w:color="auto"/>
              <w:right w:val="single" w:sz="4" w:space="0" w:color="auto"/>
            </w:tcBorders>
            <w:shd w:val="clear" w:color="000000" w:fill="A9D08E"/>
            <w:noWrap/>
            <w:vAlign w:val="bottom"/>
            <w:hideMark/>
          </w:tcPr>
          <w:p w14:paraId="3257C607"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Dalea candida</w:t>
            </w:r>
          </w:p>
        </w:tc>
        <w:tc>
          <w:tcPr>
            <w:tcW w:w="670" w:type="dxa"/>
            <w:tcBorders>
              <w:top w:val="nil"/>
              <w:left w:val="nil"/>
              <w:bottom w:val="single" w:sz="4" w:space="0" w:color="auto"/>
              <w:right w:val="single" w:sz="4" w:space="0" w:color="auto"/>
            </w:tcBorders>
            <w:shd w:val="clear" w:color="auto" w:fill="auto"/>
            <w:noWrap/>
            <w:vAlign w:val="bottom"/>
            <w:hideMark/>
          </w:tcPr>
          <w:p w14:paraId="6C54B8CE"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0.11</w:t>
            </w:r>
          </w:p>
        </w:tc>
        <w:tc>
          <w:tcPr>
            <w:tcW w:w="932" w:type="dxa"/>
            <w:tcBorders>
              <w:top w:val="nil"/>
              <w:left w:val="nil"/>
              <w:bottom w:val="single" w:sz="4" w:space="0" w:color="auto"/>
              <w:right w:val="single" w:sz="4" w:space="0" w:color="auto"/>
            </w:tcBorders>
            <w:shd w:val="clear" w:color="auto" w:fill="auto"/>
            <w:noWrap/>
            <w:vAlign w:val="bottom"/>
            <w:hideMark/>
          </w:tcPr>
          <w:p w14:paraId="0942B4DE"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0.29%</w:t>
            </w:r>
          </w:p>
        </w:tc>
        <w:tc>
          <w:tcPr>
            <w:tcW w:w="1023" w:type="dxa"/>
            <w:tcBorders>
              <w:top w:val="nil"/>
              <w:left w:val="nil"/>
              <w:bottom w:val="single" w:sz="4" w:space="0" w:color="auto"/>
              <w:right w:val="single" w:sz="4" w:space="0" w:color="auto"/>
            </w:tcBorders>
            <w:shd w:val="clear" w:color="auto" w:fill="auto"/>
            <w:noWrap/>
            <w:vAlign w:val="bottom"/>
            <w:hideMark/>
          </w:tcPr>
          <w:p w14:paraId="5F217034"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0.77</w:t>
            </w:r>
          </w:p>
        </w:tc>
        <w:tc>
          <w:tcPr>
            <w:tcW w:w="1023" w:type="dxa"/>
            <w:tcBorders>
              <w:top w:val="nil"/>
              <w:left w:val="nil"/>
              <w:bottom w:val="single" w:sz="4" w:space="0" w:color="auto"/>
              <w:right w:val="single" w:sz="4" w:space="0" w:color="auto"/>
            </w:tcBorders>
            <w:shd w:val="clear" w:color="auto" w:fill="auto"/>
            <w:noWrap/>
            <w:vAlign w:val="bottom"/>
            <w:hideMark/>
          </w:tcPr>
          <w:p w14:paraId="20DA66A4"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1.15%</w:t>
            </w:r>
          </w:p>
        </w:tc>
      </w:tr>
      <w:tr w:rsidR="002A7B50" w:rsidRPr="002A7B50" w14:paraId="2BD1F1D0"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410FE92"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dalpur</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3B02DBB7"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Purple Prairie Clover</w:t>
            </w:r>
          </w:p>
        </w:tc>
        <w:tc>
          <w:tcPr>
            <w:tcW w:w="2556" w:type="dxa"/>
            <w:tcBorders>
              <w:top w:val="nil"/>
              <w:left w:val="nil"/>
              <w:bottom w:val="single" w:sz="4" w:space="0" w:color="auto"/>
              <w:right w:val="single" w:sz="4" w:space="0" w:color="auto"/>
            </w:tcBorders>
            <w:shd w:val="clear" w:color="000000" w:fill="A9D08E"/>
            <w:noWrap/>
            <w:vAlign w:val="bottom"/>
            <w:hideMark/>
          </w:tcPr>
          <w:p w14:paraId="77B3C98D"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Dalea purpurea</w:t>
            </w:r>
          </w:p>
        </w:tc>
        <w:tc>
          <w:tcPr>
            <w:tcW w:w="670" w:type="dxa"/>
            <w:tcBorders>
              <w:top w:val="nil"/>
              <w:left w:val="nil"/>
              <w:bottom w:val="single" w:sz="4" w:space="0" w:color="auto"/>
              <w:right w:val="single" w:sz="4" w:space="0" w:color="auto"/>
            </w:tcBorders>
            <w:shd w:val="clear" w:color="auto" w:fill="auto"/>
            <w:noWrap/>
            <w:vAlign w:val="bottom"/>
            <w:hideMark/>
          </w:tcPr>
          <w:p w14:paraId="474830C4"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0.15</w:t>
            </w:r>
          </w:p>
        </w:tc>
        <w:tc>
          <w:tcPr>
            <w:tcW w:w="932" w:type="dxa"/>
            <w:tcBorders>
              <w:top w:val="nil"/>
              <w:left w:val="nil"/>
              <w:bottom w:val="single" w:sz="4" w:space="0" w:color="auto"/>
              <w:right w:val="single" w:sz="4" w:space="0" w:color="auto"/>
            </w:tcBorders>
            <w:shd w:val="clear" w:color="auto" w:fill="auto"/>
            <w:noWrap/>
            <w:vAlign w:val="bottom"/>
            <w:hideMark/>
          </w:tcPr>
          <w:p w14:paraId="3783A380"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0.40%</w:t>
            </w:r>
          </w:p>
        </w:tc>
        <w:tc>
          <w:tcPr>
            <w:tcW w:w="1023" w:type="dxa"/>
            <w:tcBorders>
              <w:top w:val="nil"/>
              <w:left w:val="nil"/>
              <w:bottom w:val="single" w:sz="4" w:space="0" w:color="auto"/>
              <w:right w:val="single" w:sz="4" w:space="0" w:color="auto"/>
            </w:tcBorders>
            <w:shd w:val="clear" w:color="auto" w:fill="auto"/>
            <w:noWrap/>
            <w:vAlign w:val="bottom"/>
            <w:hideMark/>
          </w:tcPr>
          <w:p w14:paraId="5024263D"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0.83</w:t>
            </w:r>
          </w:p>
        </w:tc>
        <w:tc>
          <w:tcPr>
            <w:tcW w:w="1023" w:type="dxa"/>
            <w:tcBorders>
              <w:top w:val="nil"/>
              <w:left w:val="nil"/>
              <w:bottom w:val="single" w:sz="4" w:space="0" w:color="auto"/>
              <w:right w:val="single" w:sz="4" w:space="0" w:color="auto"/>
            </w:tcBorders>
            <w:shd w:val="clear" w:color="auto" w:fill="auto"/>
            <w:noWrap/>
            <w:vAlign w:val="bottom"/>
            <w:hideMark/>
          </w:tcPr>
          <w:p w14:paraId="15DBC99B"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1.23%</w:t>
            </w:r>
          </w:p>
        </w:tc>
      </w:tr>
      <w:tr w:rsidR="002A7B50" w:rsidRPr="002A7B50" w14:paraId="24176177"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0367C60"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descan</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354E311D"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Showy Tick Trefoil</w:t>
            </w:r>
          </w:p>
        </w:tc>
        <w:tc>
          <w:tcPr>
            <w:tcW w:w="2556" w:type="dxa"/>
            <w:tcBorders>
              <w:top w:val="nil"/>
              <w:left w:val="nil"/>
              <w:bottom w:val="single" w:sz="4" w:space="0" w:color="auto"/>
              <w:right w:val="single" w:sz="4" w:space="0" w:color="auto"/>
            </w:tcBorders>
            <w:shd w:val="clear" w:color="000000" w:fill="A9D08E"/>
            <w:noWrap/>
            <w:vAlign w:val="bottom"/>
            <w:hideMark/>
          </w:tcPr>
          <w:p w14:paraId="13BEEEE5"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Desmodium</w:t>
            </w:r>
            <w:proofErr w:type="spellEnd"/>
            <w:r w:rsidRPr="002A7B50">
              <w:rPr>
                <w:rFonts w:ascii="Arial" w:eastAsia="Times New Roman" w:hAnsi="Arial" w:cs="Arial"/>
                <w:color w:val="000000"/>
                <w:sz w:val="20"/>
                <w:szCs w:val="20"/>
              </w:rPr>
              <w:t xml:space="preserve"> canadense</w:t>
            </w:r>
          </w:p>
        </w:tc>
        <w:tc>
          <w:tcPr>
            <w:tcW w:w="670" w:type="dxa"/>
            <w:tcBorders>
              <w:top w:val="nil"/>
              <w:left w:val="nil"/>
              <w:bottom w:val="single" w:sz="4" w:space="0" w:color="auto"/>
              <w:right w:val="single" w:sz="4" w:space="0" w:color="auto"/>
            </w:tcBorders>
            <w:shd w:val="clear" w:color="auto" w:fill="auto"/>
            <w:noWrap/>
            <w:vAlign w:val="bottom"/>
            <w:hideMark/>
          </w:tcPr>
          <w:p w14:paraId="1EDF7400"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0.05</w:t>
            </w:r>
          </w:p>
        </w:tc>
        <w:tc>
          <w:tcPr>
            <w:tcW w:w="932" w:type="dxa"/>
            <w:tcBorders>
              <w:top w:val="nil"/>
              <w:left w:val="nil"/>
              <w:bottom w:val="single" w:sz="4" w:space="0" w:color="auto"/>
              <w:right w:val="single" w:sz="4" w:space="0" w:color="auto"/>
            </w:tcBorders>
            <w:shd w:val="clear" w:color="auto" w:fill="auto"/>
            <w:noWrap/>
            <w:vAlign w:val="bottom"/>
            <w:hideMark/>
          </w:tcPr>
          <w:p w14:paraId="7D71EF4D"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0.13%</w:t>
            </w:r>
          </w:p>
        </w:tc>
        <w:tc>
          <w:tcPr>
            <w:tcW w:w="1023" w:type="dxa"/>
            <w:tcBorders>
              <w:top w:val="nil"/>
              <w:left w:val="nil"/>
              <w:bottom w:val="single" w:sz="4" w:space="0" w:color="auto"/>
              <w:right w:val="single" w:sz="4" w:space="0" w:color="auto"/>
            </w:tcBorders>
            <w:shd w:val="clear" w:color="auto" w:fill="auto"/>
            <w:noWrap/>
            <w:vAlign w:val="bottom"/>
            <w:hideMark/>
          </w:tcPr>
          <w:p w14:paraId="16F64BDF"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0.10</w:t>
            </w:r>
          </w:p>
        </w:tc>
        <w:tc>
          <w:tcPr>
            <w:tcW w:w="1023" w:type="dxa"/>
            <w:tcBorders>
              <w:top w:val="nil"/>
              <w:left w:val="nil"/>
              <w:bottom w:val="single" w:sz="4" w:space="0" w:color="auto"/>
              <w:right w:val="single" w:sz="4" w:space="0" w:color="auto"/>
            </w:tcBorders>
            <w:shd w:val="clear" w:color="auto" w:fill="auto"/>
            <w:noWrap/>
            <w:vAlign w:val="bottom"/>
            <w:hideMark/>
          </w:tcPr>
          <w:p w14:paraId="01C956E6"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0.15%</w:t>
            </w:r>
          </w:p>
        </w:tc>
      </w:tr>
      <w:tr w:rsidR="002A7B50" w:rsidRPr="002A7B50" w14:paraId="6AF4573B"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002D6A5"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dryarg</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77F13C33"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Prairie Cinquefoil</w:t>
            </w:r>
          </w:p>
        </w:tc>
        <w:tc>
          <w:tcPr>
            <w:tcW w:w="2556" w:type="dxa"/>
            <w:tcBorders>
              <w:top w:val="nil"/>
              <w:left w:val="nil"/>
              <w:bottom w:val="single" w:sz="4" w:space="0" w:color="auto"/>
              <w:right w:val="single" w:sz="4" w:space="0" w:color="auto"/>
            </w:tcBorders>
            <w:shd w:val="clear" w:color="000000" w:fill="A9D08E"/>
            <w:noWrap/>
            <w:vAlign w:val="bottom"/>
            <w:hideMark/>
          </w:tcPr>
          <w:p w14:paraId="7C9F5C92"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Drymocallis</w:t>
            </w:r>
            <w:proofErr w:type="spellEnd"/>
            <w:r w:rsidRPr="002A7B50">
              <w:rPr>
                <w:rFonts w:ascii="Arial" w:eastAsia="Times New Roman" w:hAnsi="Arial" w:cs="Arial"/>
                <w:color w:val="000000"/>
                <w:sz w:val="20"/>
                <w:szCs w:val="20"/>
              </w:rPr>
              <w:t xml:space="preserve"> arguta</w:t>
            </w:r>
          </w:p>
        </w:tc>
        <w:tc>
          <w:tcPr>
            <w:tcW w:w="670" w:type="dxa"/>
            <w:tcBorders>
              <w:top w:val="nil"/>
              <w:left w:val="nil"/>
              <w:bottom w:val="single" w:sz="4" w:space="0" w:color="auto"/>
              <w:right w:val="single" w:sz="4" w:space="0" w:color="auto"/>
            </w:tcBorders>
            <w:shd w:val="clear" w:color="auto" w:fill="auto"/>
            <w:noWrap/>
            <w:vAlign w:val="bottom"/>
            <w:hideMark/>
          </w:tcPr>
          <w:p w14:paraId="08AF4A8C"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0.01</w:t>
            </w:r>
          </w:p>
        </w:tc>
        <w:tc>
          <w:tcPr>
            <w:tcW w:w="932" w:type="dxa"/>
            <w:tcBorders>
              <w:top w:val="nil"/>
              <w:left w:val="nil"/>
              <w:bottom w:val="single" w:sz="4" w:space="0" w:color="auto"/>
              <w:right w:val="single" w:sz="4" w:space="0" w:color="auto"/>
            </w:tcBorders>
            <w:shd w:val="clear" w:color="auto" w:fill="auto"/>
            <w:noWrap/>
            <w:vAlign w:val="bottom"/>
            <w:hideMark/>
          </w:tcPr>
          <w:p w14:paraId="47CB99ED"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0.03%</w:t>
            </w:r>
          </w:p>
        </w:tc>
        <w:tc>
          <w:tcPr>
            <w:tcW w:w="1023" w:type="dxa"/>
            <w:tcBorders>
              <w:top w:val="nil"/>
              <w:left w:val="nil"/>
              <w:bottom w:val="single" w:sz="4" w:space="0" w:color="auto"/>
              <w:right w:val="single" w:sz="4" w:space="0" w:color="auto"/>
            </w:tcBorders>
            <w:shd w:val="clear" w:color="auto" w:fill="auto"/>
            <w:noWrap/>
            <w:vAlign w:val="bottom"/>
            <w:hideMark/>
          </w:tcPr>
          <w:p w14:paraId="68DCF45C"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0.84</w:t>
            </w:r>
          </w:p>
        </w:tc>
        <w:tc>
          <w:tcPr>
            <w:tcW w:w="1023" w:type="dxa"/>
            <w:tcBorders>
              <w:top w:val="nil"/>
              <w:left w:val="nil"/>
              <w:bottom w:val="single" w:sz="4" w:space="0" w:color="auto"/>
              <w:right w:val="single" w:sz="4" w:space="0" w:color="auto"/>
            </w:tcBorders>
            <w:shd w:val="clear" w:color="auto" w:fill="auto"/>
            <w:noWrap/>
            <w:vAlign w:val="bottom"/>
            <w:hideMark/>
          </w:tcPr>
          <w:p w14:paraId="7F975066"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1.26%</w:t>
            </w:r>
          </w:p>
        </w:tc>
      </w:tr>
      <w:tr w:rsidR="002A7B50" w:rsidRPr="002A7B50" w14:paraId="360F9D11"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AC36E24"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helhel</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766530B8"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Ox-eye Sunflower</w:t>
            </w:r>
          </w:p>
        </w:tc>
        <w:tc>
          <w:tcPr>
            <w:tcW w:w="2556" w:type="dxa"/>
            <w:tcBorders>
              <w:top w:val="nil"/>
              <w:left w:val="nil"/>
              <w:bottom w:val="single" w:sz="4" w:space="0" w:color="auto"/>
              <w:right w:val="single" w:sz="4" w:space="0" w:color="auto"/>
            </w:tcBorders>
            <w:shd w:val="clear" w:color="000000" w:fill="A9D08E"/>
            <w:noWrap/>
            <w:vAlign w:val="bottom"/>
            <w:hideMark/>
          </w:tcPr>
          <w:p w14:paraId="230AF44A"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 xml:space="preserve">Heliopsis </w:t>
            </w:r>
            <w:proofErr w:type="spellStart"/>
            <w:r w:rsidRPr="002A7B50">
              <w:rPr>
                <w:rFonts w:ascii="Arial" w:eastAsia="Times New Roman" w:hAnsi="Arial" w:cs="Arial"/>
                <w:color w:val="000000"/>
                <w:sz w:val="20"/>
                <w:szCs w:val="20"/>
              </w:rPr>
              <w:t>helianthoides</w:t>
            </w:r>
            <w:proofErr w:type="spellEnd"/>
          </w:p>
        </w:tc>
        <w:tc>
          <w:tcPr>
            <w:tcW w:w="670" w:type="dxa"/>
            <w:tcBorders>
              <w:top w:val="nil"/>
              <w:left w:val="nil"/>
              <w:bottom w:val="single" w:sz="4" w:space="0" w:color="auto"/>
              <w:right w:val="single" w:sz="4" w:space="0" w:color="auto"/>
            </w:tcBorders>
            <w:shd w:val="clear" w:color="auto" w:fill="auto"/>
            <w:noWrap/>
            <w:vAlign w:val="bottom"/>
            <w:hideMark/>
          </w:tcPr>
          <w:p w14:paraId="764A6EA8"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0.17</w:t>
            </w:r>
          </w:p>
        </w:tc>
        <w:tc>
          <w:tcPr>
            <w:tcW w:w="932" w:type="dxa"/>
            <w:tcBorders>
              <w:top w:val="nil"/>
              <w:left w:val="nil"/>
              <w:bottom w:val="single" w:sz="4" w:space="0" w:color="auto"/>
              <w:right w:val="single" w:sz="4" w:space="0" w:color="auto"/>
            </w:tcBorders>
            <w:shd w:val="clear" w:color="auto" w:fill="auto"/>
            <w:noWrap/>
            <w:vAlign w:val="bottom"/>
            <w:hideMark/>
          </w:tcPr>
          <w:p w14:paraId="20841094"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0.45%</w:t>
            </w:r>
          </w:p>
        </w:tc>
        <w:tc>
          <w:tcPr>
            <w:tcW w:w="1023" w:type="dxa"/>
            <w:tcBorders>
              <w:top w:val="nil"/>
              <w:left w:val="nil"/>
              <w:bottom w:val="single" w:sz="4" w:space="0" w:color="auto"/>
              <w:right w:val="single" w:sz="4" w:space="0" w:color="auto"/>
            </w:tcBorders>
            <w:shd w:val="clear" w:color="auto" w:fill="auto"/>
            <w:noWrap/>
            <w:vAlign w:val="bottom"/>
            <w:hideMark/>
          </w:tcPr>
          <w:p w14:paraId="057CC6D3"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0.39</w:t>
            </w:r>
          </w:p>
        </w:tc>
        <w:tc>
          <w:tcPr>
            <w:tcW w:w="1023" w:type="dxa"/>
            <w:tcBorders>
              <w:top w:val="nil"/>
              <w:left w:val="nil"/>
              <w:bottom w:val="single" w:sz="4" w:space="0" w:color="auto"/>
              <w:right w:val="single" w:sz="4" w:space="0" w:color="auto"/>
            </w:tcBorders>
            <w:shd w:val="clear" w:color="auto" w:fill="auto"/>
            <w:noWrap/>
            <w:vAlign w:val="bottom"/>
            <w:hideMark/>
          </w:tcPr>
          <w:p w14:paraId="1EE443F4"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0.59%</w:t>
            </w:r>
          </w:p>
        </w:tc>
      </w:tr>
      <w:tr w:rsidR="002A7B50" w:rsidRPr="002A7B50" w14:paraId="2199F90A"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0095C36"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liaasp</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52233E96"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Rough Blazing Star</w:t>
            </w:r>
          </w:p>
        </w:tc>
        <w:tc>
          <w:tcPr>
            <w:tcW w:w="2556" w:type="dxa"/>
            <w:tcBorders>
              <w:top w:val="nil"/>
              <w:left w:val="nil"/>
              <w:bottom w:val="single" w:sz="4" w:space="0" w:color="auto"/>
              <w:right w:val="single" w:sz="4" w:space="0" w:color="auto"/>
            </w:tcBorders>
            <w:shd w:val="clear" w:color="000000" w:fill="A9D08E"/>
            <w:noWrap/>
            <w:vAlign w:val="bottom"/>
            <w:hideMark/>
          </w:tcPr>
          <w:p w14:paraId="2D24D876"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Liatris aspera</w:t>
            </w:r>
          </w:p>
        </w:tc>
        <w:tc>
          <w:tcPr>
            <w:tcW w:w="670" w:type="dxa"/>
            <w:tcBorders>
              <w:top w:val="nil"/>
              <w:left w:val="nil"/>
              <w:bottom w:val="single" w:sz="4" w:space="0" w:color="auto"/>
              <w:right w:val="single" w:sz="4" w:space="0" w:color="auto"/>
            </w:tcBorders>
            <w:shd w:val="clear" w:color="auto" w:fill="auto"/>
            <w:noWrap/>
            <w:vAlign w:val="bottom"/>
            <w:hideMark/>
          </w:tcPr>
          <w:p w14:paraId="7990E3C8"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0.01</w:t>
            </w:r>
          </w:p>
        </w:tc>
        <w:tc>
          <w:tcPr>
            <w:tcW w:w="932" w:type="dxa"/>
            <w:tcBorders>
              <w:top w:val="nil"/>
              <w:left w:val="nil"/>
              <w:bottom w:val="single" w:sz="4" w:space="0" w:color="auto"/>
              <w:right w:val="single" w:sz="4" w:space="0" w:color="auto"/>
            </w:tcBorders>
            <w:shd w:val="clear" w:color="auto" w:fill="auto"/>
            <w:noWrap/>
            <w:vAlign w:val="bottom"/>
            <w:hideMark/>
          </w:tcPr>
          <w:p w14:paraId="467F6358"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0.03%</w:t>
            </w:r>
          </w:p>
        </w:tc>
        <w:tc>
          <w:tcPr>
            <w:tcW w:w="1023" w:type="dxa"/>
            <w:tcBorders>
              <w:top w:val="nil"/>
              <w:left w:val="nil"/>
              <w:bottom w:val="single" w:sz="4" w:space="0" w:color="auto"/>
              <w:right w:val="single" w:sz="4" w:space="0" w:color="auto"/>
            </w:tcBorders>
            <w:shd w:val="clear" w:color="auto" w:fill="auto"/>
            <w:noWrap/>
            <w:vAlign w:val="bottom"/>
            <w:hideMark/>
          </w:tcPr>
          <w:p w14:paraId="20131232"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0.06</w:t>
            </w:r>
          </w:p>
        </w:tc>
        <w:tc>
          <w:tcPr>
            <w:tcW w:w="1023" w:type="dxa"/>
            <w:tcBorders>
              <w:top w:val="nil"/>
              <w:left w:val="nil"/>
              <w:bottom w:val="single" w:sz="4" w:space="0" w:color="auto"/>
              <w:right w:val="single" w:sz="4" w:space="0" w:color="auto"/>
            </w:tcBorders>
            <w:shd w:val="clear" w:color="auto" w:fill="auto"/>
            <w:noWrap/>
            <w:vAlign w:val="bottom"/>
            <w:hideMark/>
          </w:tcPr>
          <w:p w14:paraId="16ADB8DF"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0.09%</w:t>
            </w:r>
          </w:p>
        </w:tc>
      </w:tr>
      <w:tr w:rsidR="002A7B50" w:rsidRPr="002A7B50" w14:paraId="08A6A60A"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AF3A6B0"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monfis</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604E6E4D"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Wild Bergamot</w:t>
            </w:r>
          </w:p>
        </w:tc>
        <w:tc>
          <w:tcPr>
            <w:tcW w:w="2556" w:type="dxa"/>
            <w:tcBorders>
              <w:top w:val="nil"/>
              <w:left w:val="nil"/>
              <w:bottom w:val="single" w:sz="4" w:space="0" w:color="auto"/>
              <w:right w:val="single" w:sz="4" w:space="0" w:color="auto"/>
            </w:tcBorders>
            <w:shd w:val="clear" w:color="000000" w:fill="A9D08E"/>
            <w:noWrap/>
            <w:vAlign w:val="bottom"/>
            <w:hideMark/>
          </w:tcPr>
          <w:p w14:paraId="3BEA5AF0"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Monarda fistulosa</w:t>
            </w:r>
          </w:p>
        </w:tc>
        <w:tc>
          <w:tcPr>
            <w:tcW w:w="670" w:type="dxa"/>
            <w:tcBorders>
              <w:top w:val="nil"/>
              <w:left w:val="nil"/>
              <w:bottom w:val="single" w:sz="4" w:space="0" w:color="auto"/>
              <w:right w:val="single" w:sz="4" w:space="0" w:color="auto"/>
            </w:tcBorders>
            <w:shd w:val="clear" w:color="auto" w:fill="auto"/>
            <w:noWrap/>
            <w:vAlign w:val="bottom"/>
            <w:hideMark/>
          </w:tcPr>
          <w:p w14:paraId="28AF704C"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0.03</w:t>
            </w:r>
          </w:p>
        </w:tc>
        <w:tc>
          <w:tcPr>
            <w:tcW w:w="932" w:type="dxa"/>
            <w:tcBorders>
              <w:top w:val="nil"/>
              <w:left w:val="nil"/>
              <w:bottom w:val="single" w:sz="4" w:space="0" w:color="auto"/>
              <w:right w:val="single" w:sz="4" w:space="0" w:color="auto"/>
            </w:tcBorders>
            <w:shd w:val="clear" w:color="auto" w:fill="auto"/>
            <w:noWrap/>
            <w:vAlign w:val="bottom"/>
            <w:hideMark/>
          </w:tcPr>
          <w:p w14:paraId="6D73D58B"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0.08%</w:t>
            </w:r>
          </w:p>
        </w:tc>
        <w:tc>
          <w:tcPr>
            <w:tcW w:w="1023" w:type="dxa"/>
            <w:tcBorders>
              <w:top w:val="nil"/>
              <w:left w:val="nil"/>
              <w:bottom w:val="single" w:sz="4" w:space="0" w:color="auto"/>
              <w:right w:val="single" w:sz="4" w:space="0" w:color="auto"/>
            </w:tcBorders>
            <w:shd w:val="clear" w:color="auto" w:fill="auto"/>
            <w:noWrap/>
            <w:vAlign w:val="bottom"/>
            <w:hideMark/>
          </w:tcPr>
          <w:p w14:paraId="0FD42FB5"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0.77</w:t>
            </w:r>
          </w:p>
        </w:tc>
        <w:tc>
          <w:tcPr>
            <w:tcW w:w="1023" w:type="dxa"/>
            <w:tcBorders>
              <w:top w:val="nil"/>
              <w:left w:val="nil"/>
              <w:bottom w:val="single" w:sz="4" w:space="0" w:color="auto"/>
              <w:right w:val="single" w:sz="4" w:space="0" w:color="auto"/>
            </w:tcBorders>
            <w:shd w:val="clear" w:color="auto" w:fill="auto"/>
            <w:noWrap/>
            <w:vAlign w:val="bottom"/>
            <w:hideMark/>
          </w:tcPr>
          <w:p w14:paraId="5A36F01E"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1.15%</w:t>
            </w:r>
          </w:p>
        </w:tc>
      </w:tr>
      <w:tr w:rsidR="002A7B50" w:rsidRPr="002A7B50" w14:paraId="7304A020"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C3C79C3"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oenbie</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37182D85"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 xml:space="preserve">Common </w:t>
            </w:r>
            <w:proofErr w:type="spellStart"/>
            <w:r w:rsidRPr="002A7B50">
              <w:rPr>
                <w:rFonts w:ascii="Arial" w:eastAsia="Times New Roman" w:hAnsi="Arial" w:cs="Arial"/>
                <w:color w:val="000000"/>
                <w:sz w:val="20"/>
                <w:szCs w:val="20"/>
              </w:rPr>
              <w:t>Eveninig</w:t>
            </w:r>
            <w:proofErr w:type="spellEnd"/>
            <w:r w:rsidRPr="002A7B50">
              <w:rPr>
                <w:rFonts w:ascii="Arial" w:eastAsia="Times New Roman" w:hAnsi="Arial" w:cs="Arial"/>
                <w:color w:val="000000"/>
                <w:sz w:val="20"/>
                <w:szCs w:val="20"/>
              </w:rPr>
              <w:t xml:space="preserve"> Primrose</w:t>
            </w:r>
          </w:p>
        </w:tc>
        <w:tc>
          <w:tcPr>
            <w:tcW w:w="2556" w:type="dxa"/>
            <w:tcBorders>
              <w:top w:val="nil"/>
              <w:left w:val="nil"/>
              <w:bottom w:val="single" w:sz="4" w:space="0" w:color="auto"/>
              <w:right w:val="single" w:sz="4" w:space="0" w:color="auto"/>
            </w:tcBorders>
            <w:shd w:val="clear" w:color="000000" w:fill="A9D08E"/>
            <w:noWrap/>
            <w:vAlign w:val="bottom"/>
            <w:hideMark/>
          </w:tcPr>
          <w:p w14:paraId="35970E93"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 xml:space="preserve">Oenothera </w:t>
            </w:r>
            <w:proofErr w:type="spellStart"/>
            <w:r w:rsidRPr="002A7B50">
              <w:rPr>
                <w:rFonts w:ascii="Arial" w:eastAsia="Times New Roman" w:hAnsi="Arial" w:cs="Arial"/>
                <w:color w:val="000000"/>
                <w:sz w:val="20"/>
                <w:szCs w:val="20"/>
              </w:rPr>
              <w:t>biennis</w:t>
            </w:r>
            <w:proofErr w:type="spellEnd"/>
          </w:p>
        </w:tc>
        <w:tc>
          <w:tcPr>
            <w:tcW w:w="670" w:type="dxa"/>
            <w:tcBorders>
              <w:top w:val="nil"/>
              <w:left w:val="nil"/>
              <w:bottom w:val="single" w:sz="4" w:space="0" w:color="auto"/>
              <w:right w:val="single" w:sz="4" w:space="0" w:color="auto"/>
            </w:tcBorders>
            <w:shd w:val="clear" w:color="auto" w:fill="auto"/>
            <w:noWrap/>
            <w:vAlign w:val="bottom"/>
            <w:hideMark/>
          </w:tcPr>
          <w:p w14:paraId="7F16ED46"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0.01</w:t>
            </w:r>
          </w:p>
        </w:tc>
        <w:tc>
          <w:tcPr>
            <w:tcW w:w="932" w:type="dxa"/>
            <w:tcBorders>
              <w:top w:val="nil"/>
              <w:left w:val="nil"/>
              <w:bottom w:val="single" w:sz="4" w:space="0" w:color="auto"/>
              <w:right w:val="single" w:sz="4" w:space="0" w:color="auto"/>
            </w:tcBorders>
            <w:shd w:val="clear" w:color="auto" w:fill="auto"/>
            <w:noWrap/>
            <w:vAlign w:val="bottom"/>
            <w:hideMark/>
          </w:tcPr>
          <w:p w14:paraId="2D998866"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0.03%</w:t>
            </w:r>
          </w:p>
        </w:tc>
        <w:tc>
          <w:tcPr>
            <w:tcW w:w="1023" w:type="dxa"/>
            <w:tcBorders>
              <w:top w:val="nil"/>
              <w:left w:val="nil"/>
              <w:bottom w:val="single" w:sz="4" w:space="0" w:color="auto"/>
              <w:right w:val="single" w:sz="4" w:space="0" w:color="auto"/>
            </w:tcBorders>
            <w:shd w:val="clear" w:color="auto" w:fill="auto"/>
            <w:noWrap/>
            <w:vAlign w:val="bottom"/>
            <w:hideMark/>
          </w:tcPr>
          <w:p w14:paraId="76126F2B"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0.33</w:t>
            </w:r>
          </w:p>
        </w:tc>
        <w:tc>
          <w:tcPr>
            <w:tcW w:w="1023" w:type="dxa"/>
            <w:tcBorders>
              <w:top w:val="nil"/>
              <w:left w:val="nil"/>
              <w:bottom w:val="single" w:sz="4" w:space="0" w:color="auto"/>
              <w:right w:val="single" w:sz="4" w:space="0" w:color="auto"/>
            </w:tcBorders>
            <w:shd w:val="clear" w:color="auto" w:fill="auto"/>
            <w:noWrap/>
            <w:vAlign w:val="bottom"/>
            <w:hideMark/>
          </w:tcPr>
          <w:p w14:paraId="3C3FB4B7"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0.49%</w:t>
            </w:r>
          </w:p>
        </w:tc>
      </w:tr>
      <w:tr w:rsidR="002A7B50" w:rsidRPr="002A7B50" w14:paraId="5D035DAB"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37FEF0D"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rudhir</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2E029047"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Black-eyed Susan</w:t>
            </w:r>
          </w:p>
        </w:tc>
        <w:tc>
          <w:tcPr>
            <w:tcW w:w="2556" w:type="dxa"/>
            <w:tcBorders>
              <w:top w:val="nil"/>
              <w:left w:val="nil"/>
              <w:bottom w:val="single" w:sz="4" w:space="0" w:color="auto"/>
              <w:right w:val="single" w:sz="4" w:space="0" w:color="auto"/>
            </w:tcBorders>
            <w:shd w:val="clear" w:color="000000" w:fill="A9D08E"/>
            <w:noWrap/>
            <w:vAlign w:val="bottom"/>
            <w:hideMark/>
          </w:tcPr>
          <w:p w14:paraId="3365C35E"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 xml:space="preserve">Rudbeckia </w:t>
            </w:r>
            <w:proofErr w:type="spellStart"/>
            <w:r w:rsidRPr="002A7B50">
              <w:rPr>
                <w:rFonts w:ascii="Arial" w:eastAsia="Times New Roman" w:hAnsi="Arial" w:cs="Arial"/>
                <w:color w:val="000000"/>
                <w:sz w:val="20"/>
                <w:szCs w:val="20"/>
              </w:rPr>
              <w:t>hirta</w:t>
            </w:r>
            <w:proofErr w:type="spellEnd"/>
          </w:p>
        </w:tc>
        <w:tc>
          <w:tcPr>
            <w:tcW w:w="670" w:type="dxa"/>
            <w:tcBorders>
              <w:top w:val="nil"/>
              <w:left w:val="nil"/>
              <w:bottom w:val="single" w:sz="4" w:space="0" w:color="auto"/>
              <w:right w:val="single" w:sz="4" w:space="0" w:color="auto"/>
            </w:tcBorders>
            <w:shd w:val="clear" w:color="auto" w:fill="auto"/>
            <w:noWrap/>
            <w:vAlign w:val="bottom"/>
            <w:hideMark/>
          </w:tcPr>
          <w:p w14:paraId="6204C33D"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0.01</w:t>
            </w:r>
          </w:p>
        </w:tc>
        <w:tc>
          <w:tcPr>
            <w:tcW w:w="932" w:type="dxa"/>
            <w:tcBorders>
              <w:top w:val="nil"/>
              <w:left w:val="nil"/>
              <w:bottom w:val="single" w:sz="4" w:space="0" w:color="auto"/>
              <w:right w:val="single" w:sz="4" w:space="0" w:color="auto"/>
            </w:tcBorders>
            <w:shd w:val="clear" w:color="auto" w:fill="auto"/>
            <w:noWrap/>
            <w:vAlign w:val="bottom"/>
            <w:hideMark/>
          </w:tcPr>
          <w:p w14:paraId="6BC2F00C"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0.03%</w:t>
            </w:r>
          </w:p>
        </w:tc>
        <w:tc>
          <w:tcPr>
            <w:tcW w:w="1023" w:type="dxa"/>
            <w:tcBorders>
              <w:top w:val="nil"/>
              <w:left w:val="nil"/>
              <w:bottom w:val="single" w:sz="4" w:space="0" w:color="auto"/>
              <w:right w:val="single" w:sz="4" w:space="0" w:color="auto"/>
            </w:tcBorders>
            <w:shd w:val="clear" w:color="auto" w:fill="auto"/>
            <w:noWrap/>
            <w:vAlign w:val="bottom"/>
            <w:hideMark/>
          </w:tcPr>
          <w:p w14:paraId="307FE3FD"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0.34</w:t>
            </w:r>
          </w:p>
        </w:tc>
        <w:tc>
          <w:tcPr>
            <w:tcW w:w="1023" w:type="dxa"/>
            <w:tcBorders>
              <w:top w:val="nil"/>
              <w:left w:val="nil"/>
              <w:bottom w:val="single" w:sz="4" w:space="0" w:color="auto"/>
              <w:right w:val="single" w:sz="4" w:space="0" w:color="auto"/>
            </w:tcBorders>
            <w:shd w:val="clear" w:color="auto" w:fill="auto"/>
            <w:noWrap/>
            <w:vAlign w:val="bottom"/>
            <w:hideMark/>
          </w:tcPr>
          <w:p w14:paraId="355A1C7B"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0.50%</w:t>
            </w:r>
          </w:p>
        </w:tc>
      </w:tr>
      <w:tr w:rsidR="002A7B50" w:rsidRPr="002A7B50" w14:paraId="7BB99E1E"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52D51CB"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solrig</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16A7CF6F"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Stiff Goldenrod</w:t>
            </w:r>
          </w:p>
        </w:tc>
        <w:tc>
          <w:tcPr>
            <w:tcW w:w="2556" w:type="dxa"/>
            <w:tcBorders>
              <w:top w:val="nil"/>
              <w:left w:val="nil"/>
              <w:bottom w:val="single" w:sz="4" w:space="0" w:color="auto"/>
              <w:right w:val="single" w:sz="4" w:space="0" w:color="auto"/>
            </w:tcBorders>
            <w:shd w:val="clear" w:color="000000" w:fill="A9D08E"/>
            <w:noWrap/>
            <w:vAlign w:val="bottom"/>
            <w:hideMark/>
          </w:tcPr>
          <w:p w14:paraId="3ECDA460"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Solidago rigida</w:t>
            </w:r>
          </w:p>
        </w:tc>
        <w:tc>
          <w:tcPr>
            <w:tcW w:w="670" w:type="dxa"/>
            <w:tcBorders>
              <w:top w:val="nil"/>
              <w:left w:val="nil"/>
              <w:bottom w:val="single" w:sz="4" w:space="0" w:color="auto"/>
              <w:right w:val="single" w:sz="4" w:space="0" w:color="auto"/>
            </w:tcBorders>
            <w:shd w:val="clear" w:color="auto" w:fill="auto"/>
            <w:noWrap/>
            <w:vAlign w:val="bottom"/>
            <w:hideMark/>
          </w:tcPr>
          <w:p w14:paraId="7227C28D"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0.03</w:t>
            </w:r>
          </w:p>
        </w:tc>
        <w:tc>
          <w:tcPr>
            <w:tcW w:w="932" w:type="dxa"/>
            <w:tcBorders>
              <w:top w:val="nil"/>
              <w:left w:val="nil"/>
              <w:bottom w:val="single" w:sz="4" w:space="0" w:color="auto"/>
              <w:right w:val="single" w:sz="4" w:space="0" w:color="auto"/>
            </w:tcBorders>
            <w:shd w:val="clear" w:color="auto" w:fill="auto"/>
            <w:noWrap/>
            <w:vAlign w:val="bottom"/>
            <w:hideMark/>
          </w:tcPr>
          <w:p w14:paraId="7A5F8697"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0.08%</w:t>
            </w:r>
          </w:p>
        </w:tc>
        <w:tc>
          <w:tcPr>
            <w:tcW w:w="1023" w:type="dxa"/>
            <w:tcBorders>
              <w:top w:val="nil"/>
              <w:left w:val="nil"/>
              <w:bottom w:val="single" w:sz="4" w:space="0" w:color="auto"/>
              <w:right w:val="single" w:sz="4" w:space="0" w:color="auto"/>
            </w:tcBorders>
            <w:shd w:val="clear" w:color="auto" w:fill="auto"/>
            <w:noWrap/>
            <w:vAlign w:val="bottom"/>
            <w:hideMark/>
          </w:tcPr>
          <w:p w14:paraId="3DBB5A4C"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0.45</w:t>
            </w:r>
          </w:p>
        </w:tc>
        <w:tc>
          <w:tcPr>
            <w:tcW w:w="1023" w:type="dxa"/>
            <w:tcBorders>
              <w:top w:val="nil"/>
              <w:left w:val="nil"/>
              <w:bottom w:val="single" w:sz="4" w:space="0" w:color="auto"/>
              <w:right w:val="single" w:sz="4" w:space="0" w:color="auto"/>
            </w:tcBorders>
            <w:shd w:val="clear" w:color="auto" w:fill="auto"/>
            <w:noWrap/>
            <w:vAlign w:val="bottom"/>
            <w:hideMark/>
          </w:tcPr>
          <w:p w14:paraId="5783F0CC"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0.67%</w:t>
            </w:r>
          </w:p>
        </w:tc>
      </w:tr>
      <w:tr w:rsidR="002A7B50" w:rsidRPr="002A7B50" w14:paraId="3B70A88A"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AF3E734"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symeri</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19F96493"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Heath Aster</w:t>
            </w:r>
          </w:p>
        </w:tc>
        <w:tc>
          <w:tcPr>
            <w:tcW w:w="2556" w:type="dxa"/>
            <w:tcBorders>
              <w:top w:val="nil"/>
              <w:left w:val="nil"/>
              <w:bottom w:val="single" w:sz="4" w:space="0" w:color="auto"/>
              <w:right w:val="single" w:sz="4" w:space="0" w:color="auto"/>
            </w:tcBorders>
            <w:shd w:val="clear" w:color="000000" w:fill="A9D08E"/>
            <w:noWrap/>
            <w:vAlign w:val="bottom"/>
            <w:hideMark/>
          </w:tcPr>
          <w:p w14:paraId="0F94151A"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Symphyotrichum</w:t>
            </w:r>
            <w:proofErr w:type="spellEnd"/>
            <w:r w:rsidRPr="002A7B50">
              <w:rPr>
                <w:rFonts w:ascii="Arial" w:eastAsia="Times New Roman" w:hAnsi="Arial" w:cs="Arial"/>
                <w:color w:val="000000"/>
                <w:sz w:val="20"/>
                <w:szCs w:val="20"/>
              </w:rPr>
              <w:t xml:space="preserve"> </w:t>
            </w:r>
            <w:proofErr w:type="spellStart"/>
            <w:r w:rsidRPr="002A7B50">
              <w:rPr>
                <w:rFonts w:ascii="Arial" w:eastAsia="Times New Roman" w:hAnsi="Arial" w:cs="Arial"/>
                <w:color w:val="000000"/>
                <w:sz w:val="20"/>
                <w:szCs w:val="20"/>
              </w:rPr>
              <w:t>ericoides</w:t>
            </w:r>
            <w:proofErr w:type="spellEnd"/>
          </w:p>
        </w:tc>
        <w:tc>
          <w:tcPr>
            <w:tcW w:w="670" w:type="dxa"/>
            <w:tcBorders>
              <w:top w:val="nil"/>
              <w:left w:val="nil"/>
              <w:bottom w:val="single" w:sz="4" w:space="0" w:color="auto"/>
              <w:right w:val="single" w:sz="4" w:space="0" w:color="auto"/>
            </w:tcBorders>
            <w:shd w:val="clear" w:color="auto" w:fill="auto"/>
            <w:noWrap/>
            <w:vAlign w:val="bottom"/>
            <w:hideMark/>
          </w:tcPr>
          <w:p w14:paraId="3EFA34AD"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0.01</w:t>
            </w:r>
          </w:p>
        </w:tc>
        <w:tc>
          <w:tcPr>
            <w:tcW w:w="932" w:type="dxa"/>
            <w:tcBorders>
              <w:top w:val="nil"/>
              <w:left w:val="nil"/>
              <w:bottom w:val="single" w:sz="4" w:space="0" w:color="auto"/>
              <w:right w:val="single" w:sz="4" w:space="0" w:color="auto"/>
            </w:tcBorders>
            <w:shd w:val="clear" w:color="auto" w:fill="auto"/>
            <w:noWrap/>
            <w:vAlign w:val="bottom"/>
            <w:hideMark/>
          </w:tcPr>
          <w:p w14:paraId="1FC3AD76"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0.03%</w:t>
            </w:r>
          </w:p>
        </w:tc>
        <w:tc>
          <w:tcPr>
            <w:tcW w:w="1023" w:type="dxa"/>
            <w:tcBorders>
              <w:top w:val="nil"/>
              <w:left w:val="nil"/>
              <w:bottom w:val="single" w:sz="4" w:space="0" w:color="auto"/>
              <w:right w:val="single" w:sz="4" w:space="0" w:color="auto"/>
            </w:tcBorders>
            <w:shd w:val="clear" w:color="auto" w:fill="auto"/>
            <w:noWrap/>
            <w:vAlign w:val="bottom"/>
            <w:hideMark/>
          </w:tcPr>
          <w:p w14:paraId="30E24ED3"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0.73</w:t>
            </w:r>
          </w:p>
        </w:tc>
        <w:tc>
          <w:tcPr>
            <w:tcW w:w="1023" w:type="dxa"/>
            <w:tcBorders>
              <w:top w:val="nil"/>
              <w:left w:val="nil"/>
              <w:bottom w:val="single" w:sz="4" w:space="0" w:color="auto"/>
              <w:right w:val="single" w:sz="4" w:space="0" w:color="auto"/>
            </w:tcBorders>
            <w:shd w:val="clear" w:color="auto" w:fill="auto"/>
            <w:noWrap/>
            <w:vAlign w:val="bottom"/>
            <w:hideMark/>
          </w:tcPr>
          <w:p w14:paraId="74F6CF03"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1.10%</w:t>
            </w:r>
          </w:p>
        </w:tc>
      </w:tr>
      <w:tr w:rsidR="002A7B50" w:rsidRPr="002A7B50" w14:paraId="67383C73"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BFE991C"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lastRenderedPageBreak/>
              <w:t>trabra</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2144C55A"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Prairie Spiderwort</w:t>
            </w:r>
          </w:p>
        </w:tc>
        <w:tc>
          <w:tcPr>
            <w:tcW w:w="2556" w:type="dxa"/>
            <w:tcBorders>
              <w:top w:val="nil"/>
              <w:left w:val="nil"/>
              <w:bottom w:val="single" w:sz="4" w:space="0" w:color="auto"/>
              <w:right w:val="single" w:sz="4" w:space="0" w:color="auto"/>
            </w:tcBorders>
            <w:shd w:val="clear" w:color="000000" w:fill="A9D08E"/>
            <w:noWrap/>
            <w:vAlign w:val="bottom"/>
            <w:hideMark/>
          </w:tcPr>
          <w:p w14:paraId="6653E309"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 xml:space="preserve">Tradescantia </w:t>
            </w:r>
            <w:proofErr w:type="spellStart"/>
            <w:r w:rsidRPr="002A7B50">
              <w:rPr>
                <w:rFonts w:ascii="Arial" w:eastAsia="Times New Roman" w:hAnsi="Arial" w:cs="Arial"/>
                <w:color w:val="000000"/>
                <w:sz w:val="20"/>
                <w:szCs w:val="20"/>
              </w:rPr>
              <w:t>bracteata</w:t>
            </w:r>
            <w:proofErr w:type="spellEnd"/>
          </w:p>
        </w:tc>
        <w:tc>
          <w:tcPr>
            <w:tcW w:w="670" w:type="dxa"/>
            <w:tcBorders>
              <w:top w:val="nil"/>
              <w:left w:val="nil"/>
              <w:bottom w:val="single" w:sz="4" w:space="0" w:color="auto"/>
              <w:right w:val="single" w:sz="4" w:space="0" w:color="auto"/>
            </w:tcBorders>
            <w:shd w:val="clear" w:color="auto" w:fill="auto"/>
            <w:noWrap/>
            <w:vAlign w:val="bottom"/>
            <w:hideMark/>
          </w:tcPr>
          <w:p w14:paraId="3B39CC34"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0.03</w:t>
            </w:r>
          </w:p>
        </w:tc>
        <w:tc>
          <w:tcPr>
            <w:tcW w:w="932" w:type="dxa"/>
            <w:tcBorders>
              <w:top w:val="nil"/>
              <w:left w:val="nil"/>
              <w:bottom w:val="single" w:sz="4" w:space="0" w:color="auto"/>
              <w:right w:val="single" w:sz="4" w:space="0" w:color="auto"/>
            </w:tcBorders>
            <w:shd w:val="clear" w:color="auto" w:fill="auto"/>
            <w:noWrap/>
            <w:vAlign w:val="bottom"/>
            <w:hideMark/>
          </w:tcPr>
          <w:p w14:paraId="335BAB00"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0.08%</w:t>
            </w:r>
          </w:p>
        </w:tc>
        <w:tc>
          <w:tcPr>
            <w:tcW w:w="1023" w:type="dxa"/>
            <w:tcBorders>
              <w:top w:val="nil"/>
              <w:left w:val="nil"/>
              <w:bottom w:val="single" w:sz="4" w:space="0" w:color="auto"/>
              <w:right w:val="single" w:sz="4" w:space="0" w:color="auto"/>
            </w:tcBorders>
            <w:shd w:val="clear" w:color="auto" w:fill="auto"/>
            <w:noWrap/>
            <w:vAlign w:val="bottom"/>
            <w:hideMark/>
          </w:tcPr>
          <w:p w14:paraId="5EBBFD1C"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0.11</w:t>
            </w:r>
          </w:p>
        </w:tc>
        <w:tc>
          <w:tcPr>
            <w:tcW w:w="1023" w:type="dxa"/>
            <w:tcBorders>
              <w:top w:val="nil"/>
              <w:left w:val="nil"/>
              <w:bottom w:val="single" w:sz="4" w:space="0" w:color="auto"/>
              <w:right w:val="single" w:sz="4" w:space="0" w:color="auto"/>
            </w:tcBorders>
            <w:shd w:val="clear" w:color="auto" w:fill="auto"/>
            <w:noWrap/>
            <w:vAlign w:val="bottom"/>
            <w:hideMark/>
          </w:tcPr>
          <w:p w14:paraId="6CE9FA67"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0.16%</w:t>
            </w:r>
          </w:p>
        </w:tc>
      </w:tr>
      <w:tr w:rsidR="002A7B50" w:rsidRPr="002A7B50" w14:paraId="76F32107"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373EB81"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verstr</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411EAB00"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Hoary Vervain</w:t>
            </w:r>
          </w:p>
        </w:tc>
        <w:tc>
          <w:tcPr>
            <w:tcW w:w="2556" w:type="dxa"/>
            <w:tcBorders>
              <w:top w:val="nil"/>
              <w:left w:val="nil"/>
              <w:bottom w:val="single" w:sz="4" w:space="0" w:color="auto"/>
              <w:right w:val="single" w:sz="4" w:space="0" w:color="auto"/>
            </w:tcBorders>
            <w:shd w:val="clear" w:color="000000" w:fill="A9D08E"/>
            <w:noWrap/>
            <w:vAlign w:val="bottom"/>
            <w:hideMark/>
          </w:tcPr>
          <w:p w14:paraId="5092F1A5"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Verbena stricta</w:t>
            </w:r>
          </w:p>
        </w:tc>
        <w:tc>
          <w:tcPr>
            <w:tcW w:w="670" w:type="dxa"/>
            <w:tcBorders>
              <w:top w:val="nil"/>
              <w:left w:val="nil"/>
              <w:bottom w:val="single" w:sz="4" w:space="0" w:color="auto"/>
              <w:right w:val="single" w:sz="4" w:space="0" w:color="auto"/>
            </w:tcBorders>
            <w:shd w:val="clear" w:color="auto" w:fill="auto"/>
            <w:noWrap/>
            <w:vAlign w:val="bottom"/>
            <w:hideMark/>
          </w:tcPr>
          <w:p w14:paraId="304D2E32"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0.03</w:t>
            </w:r>
          </w:p>
        </w:tc>
        <w:tc>
          <w:tcPr>
            <w:tcW w:w="932" w:type="dxa"/>
            <w:tcBorders>
              <w:top w:val="nil"/>
              <w:left w:val="nil"/>
              <w:bottom w:val="single" w:sz="4" w:space="0" w:color="auto"/>
              <w:right w:val="single" w:sz="4" w:space="0" w:color="auto"/>
            </w:tcBorders>
            <w:shd w:val="clear" w:color="auto" w:fill="auto"/>
            <w:noWrap/>
            <w:vAlign w:val="bottom"/>
            <w:hideMark/>
          </w:tcPr>
          <w:p w14:paraId="1BF1F32E"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0.08%</w:t>
            </w:r>
          </w:p>
        </w:tc>
        <w:tc>
          <w:tcPr>
            <w:tcW w:w="1023" w:type="dxa"/>
            <w:tcBorders>
              <w:top w:val="nil"/>
              <w:left w:val="nil"/>
              <w:bottom w:val="single" w:sz="4" w:space="0" w:color="auto"/>
              <w:right w:val="single" w:sz="4" w:space="0" w:color="auto"/>
            </w:tcBorders>
            <w:shd w:val="clear" w:color="auto" w:fill="auto"/>
            <w:noWrap/>
            <w:vAlign w:val="bottom"/>
            <w:hideMark/>
          </w:tcPr>
          <w:p w14:paraId="2C0AFC56"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0.31</w:t>
            </w:r>
          </w:p>
        </w:tc>
        <w:tc>
          <w:tcPr>
            <w:tcW w:w="1023" w:type="dxa"/>
            <w:tcBorders>
              <w:top w:val="nil"/>
              <w:left w:val="nil"/>
              <w:bottom w:val="single" w:sz="4" w:space="0" w:color="auto"/>
              <w:right w:val="single" w:sz="4" w:space="0" w:color="auto"/>
            </w:tcBorders>
            <w:shd w:val="clear" w:color="auto" w:fill="auto"/>
            <w:noWrap/>
            <w:vAlign w:val="bottom"/>
            <w:hideMark/>
          </w:tcPr>
          <w:p w14:paraId="3C7F33CD"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0.46%</w:t>
            </w:r>
          </w:p>
        </w:tc>
      </w:tr>
      <w:tr w:rsidR="002A7B50" w:rsidRPr="002A7B50" w14:paraId="7C1B38D8"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846F669"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zizaur</w:t>
            </w:r>
            <w:proofErr w:type="spellEnd"/>
          </w:p>
        </w:tc>
        <w:tc>
          <w:tcPr>
            <w:tcW w:w="2166" w:type="dxa"/>
            <w:tcBorders>
              <w:top w:val="nil"/>
              <w:left w:val="nil"/>
              <w:bottom w:val="single" w:sz="4" w:space="0" w:color="auto"/>
              <w:right w:val="single" w:sz="4" w:space="0" w:color="auto"/>
            </w:tcBorders>
            <w:shd w:val="clear" w:color="auto" w:fill="auto"/>
            <w:noWrap/>
            <w:vAlign w:val="bottom"/>
            <w:hideMark/>
          </w:tcPr>
          <w:p w14:paraId="05681781"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Golden Alexanders</w:t>
            </w:r>
          </w:p>
        </w:tc>
        <w:tc>
          <w:tcPr>
            <w:tcW w:w="2556" w:type="dxa"/>
            <w:tcBorders>
              <w:top w:val="nil"/>
              <w:left w:val="nil"/>
              <w:bottom w:val="single" w:sz="4" w:space="0" w:color="auto"/>
              <w:right w:val="single" w:sz="4" w:space="0" w:color="auto"/>
            </w:tcBorders>
            <w:shd w:val="clear" w:color="000000" w:fill="A9D08E"/>
            <w:noWrap/>
            <w:vAlign w:val="bottom"/>
            <w:hideMark/>
          </w:tcPr>
          <w:p w14:paraId="055A5EEC" w14:textId="77777777" w:rsidR="002A7B50" w:rsidRPr="002A7B50" w:rsidRDefault="002A7B50" w:rsidP="002A7B50">
            <w:pPr>
              <w:rPr>
                <w:rFonts w:ascii="Arial" w:eastAsia="Times New Roman" w:hAnsi="Arial" w:cs="Arial"/>
                <w:color w:val="000000"/>
                <w:sz w:val="20"/>
                <w:szCs w:val="20"/>
              </w:rPr>
            </w:pPr>
            <w:proofErr w:type="spellStart"/>
            <w:r w:rsidRPr="002A7B50">
              <w:rPr>
                <w:rFonts w:ascii="Arial" w:eastAsia="Times New Roman" w:hAnsi="Arial" w:cs="Arial"/>
                <w:color w:val="000000"/>
                <w:sz w:val="20"/>
                <w:szCs w:val="20"/>
              </w:rPr>
              <w:t>Zizia</w:t>
            </w:r>
            <w:proofErr w:type="spellEnd"/>
            <w:r w:rsidRPr="002A7B50">
              <w:rPr>
                <w:rFonts w:ascii="Arial" w:eastAsia="Times New Roman" w:hAnsi="Arial" w:cs="Arial"/>
                <w:color w:val="000000"/>
                <w:sz w:val="20"/>
                <w:szCs w:val="20"/>
              </w:rPr>
              <w:t xml:space="preserve"> </w:t>
            </w:r>
            <w:proofErr w:type="spellStart"/>
            <w:r w:rsidRPr="002A7B50">
              <w:rPr>
                <w:rFonts w:ascii="Arial" w:eastAsia="Times New Roman" w:hAnsi="Arial" w:cs="Arial"/>
                <w:color w:val="000000"/>
                <w:sz w:val="20"/>
                <w:szCs w:val="20"/>
              </w:rPr>
              <w:t>aurea</w:t>
            </w:r>
            <w:proofErr w:type="spellEnd"/>
          </w:p>
        </w:tc>
        <w:tc>
          <w:tcPr>
            <w:tcW w:w="670" w:type="dxa"/>
            <w:tcBorders>
              <w:top w:val="nil"/>
              <w:left w:val="nil"/>
              <w:bottom w:val="single" w:sz="4" w:space="0" w:color="auto"/>
              <w:right w:val="single" w:sz="4" w:space="0" w:color="auto"/>
            </w:tcBorders>
            <w:shd w:val="clear" w:color="auto" w:fill="auto"/>
            <w:noWrap/>
            <w:vAlign w:val="bottom"/>
            <w:hideMark/>
          </w:tcPr>
          <w:p w14:paraId="76F839E8"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0.04</w:t>
            </w:r>
          </w:p>
        </w:tc>
        <w:tc>
          <w:tcPr>
            <w:tcW w:w="932" w:type="dxa"/>
            <w:tcBorders>
              <w:top w:val="nil"/>
              <w:left w:val="nil"/>
              <w:bottom w:val="single" w:sz="4" w:space="0" w:color="auto"/>
              <w:right w:val="single" w:sz="4" w:space="0" w:color="auto"/>
            </w:tcBorders>
            <w:shd w:val="clear" w:color="auto" w:fill="auto"/>
            <w:noWrap/>
            <w:vAlign w:val="bottom"/>
            <w:hideMark/>
          </w:tcPr>
          <w:p w14:paraId="2BD25FA3"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0.11%</w:t>
            </w:r>
          </w:p>
        </w:tc>
        <w:tc>
          <w:tcPr>
            <w:tcW w:w="1023" w:type="dxa"/>
            <w:tcBorders>
              <w:top w:val="nil"/>
              <w:left w:val="nil"/>
              <w:bottom w:val="single" w:sz="4" w:space="0" w:color="auto"/>
              <w:right w:val="single" w:sz="4" w:space="0" w:color="auto"/>
            </w:tcBorders>
            <w:shd w:val="clear" w:color="auto" w:fill="auto"/>
            <w:noWrap/>
            <w:vAlign w:val="bottom"/>
            <w:hideMark/>
          </w:tcPr>
          <w:p w14:paraId="40ABA87C"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0.16</w:t>
            </w:r>
          </w:p>
        </w:tc>
        <w:tc>
          <w:tcPr>
            <w:tcW w:w="1023" w:type="dxa"/>
            <w:tcBorders>
              <w:top w:val="nil"/>
              <w:left w:val="nil"/>
              <w:bottom w:val="single" w:sz="4" w:space="0" w:color="auto"/>
              <w:right w:val="single" w:sz="4" w:space="0" w:color="auto"/>
            </w:tcBorders>
            <w:shd w:val="clear" w:color="auto" w:fill="auto"/>
            <w:noWrap/>
            <w:vAlign w:val="bottom"/>
            <w:hideMark/>
          </w:tcPr>
          <w:p w14:paraId="146B86B3"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0.24%</w:t>
            </w:r>
          </w:p>
        </w:tc>
      </w:tr>
      <w:tr w:rsidR="007A764C" w:rsidRPr="002A7B50" w14:paraId="5458B1D4" w14:textId="77777777" w:rsidTr="007A764C">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3B60C309" w14:textId="77777777" w:rsidR="002A7B50" w:rsidRPr="002A7B50" w:rsidRDefault="002A7B50" w:rsidP="002A7B50">
            <w:pPr>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 </w:t>
            </w:r>
          </w:p>
        </w:tc>
        <w:tc>
          <w:tcPr>
            <w:tcW w:w="2166" w:type="dxa"/>
            <w:tcBorders>
              <w:top w:val="nil"/>
              <w:left w:val="nil"/>
              <w:bottom w:val="single" w:sz="4" w:space="0" w:color="auto"/>
              <w:right w:val="single" w:sz="4" w:space="0" w:color="auto"/>
            </w:tcBorders>
            <w:shd w:val="clear" w:color="000000" w:fill="9BC2E6"/>
            <w:noWrap/>
            <w:vAlign w:val="bottom"/>
            <w:hideMark/>
          </w:tcPr>
          <w:p w14:paraId="0A2700D2" w14:textId="77777777" w:rsidR="002A7B50" w:rsidRPr="002A7B50" w:rsidRDefault="002A7B50" w:rsidP="002A7B50">
            <w:pPr>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 </w:t>
            </w:r>
          </w:p>
        </w:tc>
        <w:tc>
          <w:tcPr>
            <w:tcW w:w="2556" w:type="dxa"/>
            <w:tcBorders>
              <w:top w:val="nil"/>
              <w:left w:val="nil"/>
              <w:bottom w:val="single" w:sz="4" w:space="0" w:color="auto"/>
              <w:right w:val="single" w:sz="4" w:space="0" w:color="auto"/>
            </w:tcBorders>
            <w:shd w:val="clear" w:color="000000" w:fill="9BC2E6"/>
            <w:noWrap/>
            <w:vAlign w:val="bottom"/>
            <w:hideMark/>
          </w:tcPr>
          <w:p w14:paraId="155735E2" w14:textId="77777777" w:rsidR="002A7B50" w:rsidRPr="002A7B50" w:rsidRDefault="002A7B50" w:rsidP="002A7B50">
            <w:pPr>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Forbs Subtotal</w:t>
            </w:r>
          </w:p>
        </w:tc>
        <w:tc>
          <w:tcPr>
            <w:tcW w:w="670" w:type="dxa"/>
            <w:tcBorders>
              <w:top w:val="nil"/>
              <w:left w:val="nil"/>
              <w:bottom w:val="single" w:sz="4" w:space="0" w:color="auto"/>
              <w:right w:val="single" w:sz="4" w:space="0" w:color="auto"/>
            </w:tcBorders>
            <w:shd w:val="clear" w:color="000000" w:fill="9BC2E6"/>
            <w:noWrap/>
            <w:vAlign w:val="bottom"/>
            <w:hideMark/>
          </w:tcPr>
          <w:p w14:paraId="4DBADE6A" w14:textId="77777777" w:rsidR="002A7B50" w:rsidRPr="002A7B50" w:rsidRDefault="002A7B50" w:rsidP="002A7B50">
            <w:pPr>
              <w:jc w:val="right"/>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0.75</w:t>
            </w:r>
          </w:p>
        </w:tc>
        <w:tc>
          <w:tcPr>
            <w:tcW w:w="932" w:type="dxa"/>
            <w:tcBorders>
              <w:top w:val="nil"/>
              <w:left w:val="nil"/>
              <w:bottom w:val="single" w:sz="4" w:space="0" w:color="auto"/>
              <w:right w:val="single" w:sz="4" w:space="0" w:color="auto"/>
            </w:tcBorders>
            <w:shd w:val="clear" w:color="000000" w:fill="9BC2E6"/>
            <w:noWrap/>
            <w:vAlign w:val="bottom"/>
            <w:hideMark/>
          </w:tcPr>
          <w:p w14:paraId="14F37502" w14:textId="77777777" w:rsidR="002A7B50" w:rsidRPr="002A7B50" w:rsidRDefault="002A7B50" w:rsidP="002A7B50">
            <w:pPr>
              <w:jc w:val="right"/>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2.00%</w:t>
            </w:r>
          </w:p>
        </w:tc>
        <w:tc>
          <w:tcPr>
            <w:tcW w:w="1023" w:type="dxa"/>
            <w:tcBorders>
              <w:top w:val="nil"/>
              <w:left w:val="nil"/>
              <w:bottom w:val="single" w:sz="4" w:space="0" w:color="auto"/>
              <w:right w:val="single" w:sz="4" w:space="0" w:color="auto"/>
            </w:tcBorders>
            <w:shd w:val="clear" w:color="000000" w:fill="9BC2E6"/>
            <w:noWrap/>
            <w:vAlign w:val="bottom"/>
            <w:hideMark/>
          </w:tcPr>
          <w:p w14:paraId="5ADC81CD" w14:textId="77777777" w:rsidR="002A7B50" w:rsidRPr="002A7B50" w:rsidRDefault="002A7B50" w:rsidP="002A7B50">
            <w:pPr>
              <w:jc w:val="right"/>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6.43</w:t>
            </w:r>
          </w:p>
        </w:tc>
        <w:tc>
          <w:tcPr>
            <w:tcW w:w="1023" w:type="dxa"/>
            <w:tcBorders>
              <w:top w:val="nil"/>
              <w:left w:val="nil"/>
              <w:bottom w:val="single" w:sz="4" w:space="0" w:color="auto"/>
              <w:right w:val="single" w:sz="4" w:space="0" w:color="auto"/>
            </w:tcBorders>
            <w:shd w:val="clear" w:color="000000" w:fill="9BC2E6"/>
            <w:noWrap/>
            <w:vAlign w:val="bottom"/>
            <w:hideMark/>
          </w:tcPr>
          <w:p w14:paraId="586C7887" w14:textId="77777777" w:rsidR="002A7B50" w:rsidRPr="002A7B50" w:rsidRDefault="002A7B50" w:rsidP="002A7B50">
            <w:pPr>
              <w:jc w:val="right"/>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9.60%</w:t>
            </w:r>
          </w:p>
        </w:tc>
      </w:tr>
      <w:tr w:rsidR="002A7B50" w:rsidRPr="002A7B50" w14:paraId="0C336D38" w14:textId="77777777" w:rsidTr="007A764C">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9AAE33C"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cover</w:t>
            </w:r>
          </w:p>
        </w:tc>
        <w:tc>
          <w:tcPr>
            <w:tcW w:w="2166" w:type="dxa"/>
            <w:tcBorders>
              <w:top w:val="nil"/>
              <w:left w:val="nil"/>
              <w:bottom w:val="single" w:sz="4" w:space="0" w:color="auto"/>
              <w:right w:val="single" w:sz="4" w:space="0" w:color="auto"/>
            </w:tcBorders>
            <w:shd w:val="clear" w:color="auto" w:fill="auto"/>
            <w:noWrap/>
            <w:vAlign w:val="bottom"/>
            <w:hideMark/>
          </w:tcPr>
          <w:p w14:paraId="5BDC711A"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Oats/Winter Wheat</w:t>
            </w:r>
          </w:p>
        </w:tc>
        <w:tc>
          <w:tcPr>
            <w:tcW w:w="2556" w:type="dxa"/>
            <w:tcBorders>
              <w:top w:val="nil"/>
              <w:left w:val="nil"/>
              <w:bottom w:val="single" w:sz="4" w:space="0" w:color="auto"/>
              <w:right w:val="single" w:sz="4" w:space="0" w:color="auto"/>
            </w:tcBorders>
            <w:shd w:val="clear" w:color="000000" w:fill="A9D08E"/>
            <w:noWrap/>
            <w:vAlign w:val="bottom"/>
            <w:hideMark/>
          </w:tcPr>
          <w:p w14:paraId="32EBD966" w14:textId="77777777" w:rsidR="002A7B50" w:rsidRPr="002A7B50" w:rsidRDefault="002A7B50" w:rsidP="002A7B50">
            <w:pPr>
              <w:rPr>
                <w:rFonts w:ascii="Arial" w:eastAsia="Times New Roman" w:hAnsi="Arial" w:cs="Arial"/>
                <w:color w:val="000000"/>
                <w:sz w:val="20"/>
                <w:szCs w:val="20"/>
              </w:rPr>
            </w:pPr>
            <w:r w:rsidRPr="002A7B50">
              <w:rPr>
                <w:rFonts w:ascii="Arial" w:eastAsia="Times New Roman" w:hAnsi="Arial" w:cs="Arial"/>
                <w:color w:val="000000"/>
                <w:sz w:val="20"/>
                <w:szCs w:val="20"/>
              </w:rPr>
              <w:t>Avena sativa/Triticum aestivum</w:t>
            </w:r>
          </w:p>
        </w:tc>
        <w:tc>
          <w:tcPr>
            <w:tcW w:w="670" w:type="dxa"/>
            <w:tcBorders>
              <w:top w:val="nil"/>
              <w:left w:val="nil"/>
              <w:bottom w:val="single" w:sz="4" w:space="0" w:color="auto"/>
              <w:right w:val="single" w:sz="4" w:space="0" w:color="auto"/>
            </w:tcBorders>
            <w:shd w:val="clear" w:color="auto" w:fill="auto"/>
            <w:noWrap/>
            <w:vAlign w:val="bottom"/>
            <w:hideMark/>
          </w:tcPr>
          <w:p w14:paraId="1CFFE790"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25.00</w:t>
            </w:r>
          </w:p>
        </w:tc>
        <w:tc>
          <w:tcPr>
            <w:tcW w:w="932" w:type="dxa"/>
            <w:tcBorders>
              <w:top w:val="nil"/>
              <w:left w:val="nil"/>
              <w:bottom w:val="single" w:sz="4" w:space="0" w:color="auto"/>
              <w:right w:val="single" w:sz="4" w:space="0" w:color="auto"/>
            </w:tcBorders>
            <w:shd w:val="clear" w:color="auto" w:fill="auto"/>
            <w:noWrap/>
            <w:vAlign w:val="bottom"/>
            <w:hideMark/>
          </w:tcPr>
          <w:p w14:paraId="20633A0F"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66.67%</w:t>
            </w:r>
          </w:p>
        </w:tc>
        <w:tc>
          <w:tcPr>
            <w:tcW w:w="1023" w:type="dxa"/>
            <w:tcBorders>
              <w:top w:val="nil"/>
              <w:left w:val="nil"/>
              <w:bottom w:val="single" w:sz="4" w:space="0" w:color="auto"/>
              <w:right w:val="single" w:sz="4" w:space="0" w:color="auto"/>
            </w:tcBorders>
            <w:shd w:val="clear" w:color="auto" w:fill="auto"/>
            <w:noWrap/>
            <w:vAlign w:val="bottom"/>
            <w:hideMark/>
          </w:tcPr>
          <w:p w14:paraId="19B71483"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11.14</w:t>
            </w:r>
          </w:p>
        </w:tc>
        <w:tc>
          <w:tcPr>
            <w:tcW w:w="1023" w:type="dxa"/>
            <w:tcBorders>
              <w:top w:val="nil"/>
              <w:left w:val="nil"/>
              <w:bottom w:val="single" w:sz="4" w:space="0" w:color="auto"/>
              <w:right w:val="single" w:sz="4" w:space="0" w:color="auto"/>
            </w:tcBorders>
            <w:shd w:val="clear" w:color="auto" w:fill="auto"/>
            <w:noWrap/>
            <w:vAlign w:val="bottom"/>
            <w:hideMark/>
          </w:tcPr>
          <w:p w14:paraId="1F9AAEDF" w14:textId="77777777" w:rsidR="002A7B50" w:rsidRPr="002A7B50" w:rsidRDefault="002A7B50" w:rsidP="002A7B50">
            <w:pPr>
              <w:jc w:val="right"/>
              <w:rPr>
                <w:rFonts w:ascii="Arial" w:eastAsia="Times New Roman" w:hAnsi="Arial" w:cs="Arial"/>
                <w:color w:val="000000"/>
                <w:sz w:val="20"/>
                <w:szCs w:val="20"/>
              </w:rPr>
            </w:pPr>
            <w:r w:rsidRPr="002A7B50">
              <w:rPr>
                <w:rFonts w:ascii="Arial" w:eastAsia="Times New Roman" w:hAnsi="Arial" w:cs="Arial"/>
                <w:color w:val="000000"/>
                <w:sz w:val="20"/>
                <w:szCs w:val="20"/>
              </w:rPr>
              <w:t>16.63%</w:t>
            </w:r>
          </w:p>
        </w:tc>
      </w:tr>
      <w:tr w:rsidR="007A764C" w:rsidRPr="002A7B50" w14:paraId="645F9743" w14:textId="77777777" w:rsidTr="007A764C">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2BF1A668" w14:textId="77777777" w:rsidR="002A7B50" w:rsidRPr="002A7B50" w:rsidRDefault="002A7B50" w:rsidP="002A7B50">
            <w:pPr>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 </w:t>
            </w:r>
          </w:p>
        </w:tc>
        <w:tc>
          <w:tcPr>
            <w:tcW w:w="2166" w:type="dxa"/>
            <w:tcBorders>
              <w:top w:val="nil"/>
              <w:left w:val="nil"/>
              <w:bottom w:val="single" w:sz="4" w:space="0" w:color="auto"/>
              <w:right w:val="single" w:sz="4" w:space="0" w:color="auto"/>
            </w:tcBorders>
            <w:shd w:val="clear" w:color="000000" w:fill="9BC2E6"/>
            <w:noWrap/>
            <w:vAlign w:val="bottom"/>
            <w:hideMark/>
          </w:tcPr>
          <w:p w14:paraId="7089ABEF" w14:textId="77777777" w:rsidR="002A7B50" w:rsidRPr="002A7B50" w:rsidRDefault="002A7B50" w:rsidP="002A7B50">
            <w:pPr>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 </w:t>
            </w:r>
          </w:p>
        </w:tc>
        <w:tc>
          <w:tcPr>
            <w:tcW w:w="2556" w:type="dxa"/>
            <w:tcBorders>
              <w:top w:val="nil"/>
              <w:left w:val="nil"/>
              <w:bottom w:val="single" w:sz="4" w:space="0" w:color="auto"/>
              <w:right w:val="single" w:sz="4" w:space="0" w:color="auto"/>
            </w:tcBorders>
            <w:shd w:val="clear" w:color="000000" w:fill="9BC2E6"/>
            <w:noWrap/>
            <w:vAlign w:val="bottom"/>
            <w:hideMark/>
          </w:tcPr>
          <w:p w14:paraId="6C95ECF4" w14:textId="77777777" w:rsidR="002A7B50" w:rsidRPr="002A7B50" w:rsidRDefault="002A7B50" w:rsidP="002A7B50">
            <w:pPr>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Cover Crop Subtotal</w:t>
            </w:r>
          </w:p>
        </w:tc>
        <w:tc>
          <w:tcPr>
            <w:tcW w:w="670" w:type="dxa"/>
            <w:tcBorders>
              <w:top w:val="nil"/>
              <w:left w:val="nil"/>
              <w:bottom w:val="single" w:sz="4" w:space="0" w:color="auto"/>
              <w:right w:val="single" w:sz="4" w:space="0" w:color="auto"/>
            </w:tcBorders>
            <w:shd w:val="clear" w:color="000000" w:fill="9BC2E6"/>
            <w:noWrap/>
            <w:vAlign w:val="bottom"/>
            <w:hideMark/>
          </w:tcPr>
          <w:p w14:paraId="4EB033AB" w14:textId="77777777" w:rsidR="002A7B50" w:rsidRPr="002A7B50" w:rsidRDefault="002A7B50" w:rsidP="002A7B50">
            <w:pPr>
              <w:jc w:val="right"/>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25.00</w:t>
            </w:r>
          </w:p>
        </w:tc>
        <w:tc>
          <w:tcPr>
            <w:tcW w:w="932" w:type="dxa"/>
            <w:tcBorders>
              <w:top w:val="nil"/>
              <w:left w:val="nil"/>
              <w:bottom w:val="single" w:sz="4" w:space="0" w:color="auto"/>
              <w:right w:val="single" w:sz="4" w:space="0" w:color="auto"/>
            </w:tcBorders>
            <w:shd w:val="clear" w:color="000000" w:fill="9BC2E6"/>
            <w:noWrap/>
            <w:vAlign w:val="bottom"/>
            <w:hideMark/>
          </w:tcPr>
          <w:p w14:paraId="58BAF7AB" w14:textId="77777777" w:rsidR="002A7B50" w:rsidRPr="002A7B50" w:rsidRDefault="002A7B50" w:rsidP="002A7B50">
            <w:pPr>
              <w:jc w:val="right"/>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66.67%</w:t>
            </w:r>
          </w:p>
        </w:tc>
        <w:tc>
          <w:tcPr>
            <w:tcW w:w="1023" w:type="dxa"/>
            <w:tcBorders>
              <w:top w:val="nil"/>
              <w:left w:val="nil"/>
              <w:bottom w:val="single" w:sz="4" w:space="0" w:color="auto"/>
              <w:right w:val="single" w:sz="4" w:space="0" w:color="auto"/>
            </w:tcBorders>
            <w:shd w:val="clear" w:color="000000" w:fill="9BC2E6"/>
            <w:noWrap/>
            <w:vAlign w:val="bottom"/>
            <w:hideMark/>
          </w:tcPr>
          <w:p w14:paraId="17BC3F14" w14:textId="77777777" w:rsidR="002A7B50" w:rsidRPr="002A7B50" w:rsidRDefault="002A7B50" w:rsidP="002A7B50">
            <w:pPr>
              <w:jc w:val="right"/>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11.14</w:t>
            </w:r>
          </w:p>
        </w:tc>
        <w:tc>
          <w:tcPr>
            <w:tcW w:w="1023" w:type="dxa"/>
            <w:tcBorders>
              <w:top w:val="nil"/>
              <w:left w:val="nil"/>
              <w:bottom w:val="single" w:sz="4" w:space="0" w:color="auto"/>
              <w:right w:val="single" w:sz="4" w:space="0" w:color="auto"/>
            </w:tcBorders>
            <w:shd w:val="clear" w:color="000000" w:fill="9BC2E6"/>
            <w:noWrap/>
            <w:vAlign w:val="bottom"/>
            <w:hideMark/>
          </w:tcPr>
          <w:p w14:paraId="2BCCA195" w14:textId="77777777" w:rsidR="002A7B50" w:rsidRPr="002A7B50" w:rsidRDefault="002A7B50" w:rsidP="002A7B50">
            <w:pPr>
              <w:jc w:val="right"/>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16.63%</w:t>
            </w:r>
          </w:p>
        </w:tc>
      </w:tr>
      <w:tr w:rsidR="007A764C" w:rsidRPr="002A7B50" w14:paraId="373E7591" w14:textId="77777777" w:rsidTr="007A764C">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423ABFC7" w14:textId="77777777" w:rsidR="002A7B50" w:rsidRPr="002A7B50" w:rsidRDefault="002A7B50" w:rsidP="002A7B50">
            <w:pPr>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 </w:t>
            </w:r>
          </w:p>
        </w:tc>
        <w:tc>
          <w:tcPr>
            <w:tcW w:w="2166" w:type="dxa"/>
            <w:tcBorders>
              <w:top w:val="nil"/>
              <w:left w:val="nil"/>
              <w:bottom w:val="single" w:sz="4" w:space="0" w:color="auto"/>
              <w:right w:val="single" w:sz="4" w:space="0" w:color="auto"/>
            </w:tcBorders>
            <w:shd w:val="clear" w:color="000000" w:fill="9BC2E6"/>
            <w:noWrap/>
            <w:vAlign w:val="bottom"/>
            <w:hideMark/>
          </w:tcPr>
          <w:p w14:paraId="62DC1859" w14:textId="77777777" w:rsidR="002A7B50" w:rsidRPr="002A7B50" w:rsidRDefault="002A7B50" w:rsidP="002A7B50">
            <w:pPr>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 </w:t>
            </w:r>
          </w:p>
        </w:tc>
        <w:tc>
          <w:tcPr>
            <w:tcW w:w="2556" w:type="dxa"/>
            <w:tcBorders>
              <w:top w:val="nil"/>
              <w:left w:val="nil"/>
              <w:bottom w:val="single" w:sz="4" w:space="0" w:color="auto"/>
              <w:right w:val="single" w:sz="4" w:space="0" w:color="auto"/>
            </w:tcBorders>
            <w:shd w:val="clear" w:color="000000" w:fill="9BC2E6"/>
            <w:noWrap/>
            <w:vAlign w:val="bottom"/>
            <w:hideMark/>
          </w:tcPr>
          <w:p w14:paraId="309EED1E" w14:textId="77777777" w:rsidR="002A7B50" w:rsidRPr="002A7B50" w:rsidRDefault="002A7B50" w:rsidP="002A7B50">
            <w:pPr>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Total</w:t>
            </w:r>
          </w:p>
        </w:tc>
        <w:tc>
          <w:tcPr>
            <w:tcW w:w="670" w:type="dxa"/>
            <w:tcBorders>
              <w:top w:val="nil"/>
              <w:left w:val="nil"/>
              <w:bottom w:val="single" w:sz="4" w:space="0" w:color="auto"/>
              <w:right w:val="single" w:sz="4" w:space="0" w:color="auto"/>
            </w:tcBorders>
            <w:shd w:val="clear" w:color="000000" w:fill="9BC2E6"/>
            <w:noWrap/>
            <w:vAlign w:val="bottom"/>
            <w:hideMark/>
          </w:tcPr>
          <w:p w14:paraId="5BFB691F" w14:textId="77777777" w:rsidR="002A7B50" w:rsidRPr="002A7B50" w:rsidRDefault="002A7B50" w:rsidP="002A7B50">
            <w:pPr>
              <w:jc w:val="right"/>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37.50</w:t>
            </w:r>
          </w:p>
        </w:tc>
        <w:tc>
          <w:tcPr>
            <w:tcW w:w="932" w:type="dxa"/>
            <w:tcBorders>
              <w:top w:val="nil"/>
              <w:left w:val="nil"/>
              <w:bottom w:val="single" w:sz="4" w:space="0" w:color="auto"/>
              <w:right w:val="single" w:sz="4" w:space="0" w:color="auto"/>
            </w:tcBorders>
            <w:shd w:val="clear" w:color="000000" w:fill="9BC2E6"/>
            <w:noWrap/>
            <w:vAlign w:val="bottom"/>
            <w:hideMark/>
          </w:tcPr>
          <w:p w14:paraId="56FCA034" w14:textId="77777777" w:rsidR="002A7B50" w:rsidRPr="002A7B50" w:rsidRDefault="002A7B50" w:rsidP="002A7B50">
            <w:pPr>
              <w:jc w:val="right"/>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100.00%</w:t>
            </w:r>
          </w:p>
        </w:tc>
        <w:tc>
          <w:tcPr>
            <w:tcW w:w="1023" w:type="dxa"/>
            <w:tcBorders>
              <w:top w:val="nil"/>
              <w:left w:val="nil"/>
              <w:bottom w:val="single" w:sz="4" w:space="0" w:color="auto"/>
              <w:right w:val="single" w:sz="4" w:space="0" w:color="auto"/>
            </w:tcBorders>
            <w:shd w:val="clear" w:color="000000" w:fill="9BC2E6"/>
            <w:noWrap/>
            <w:vAlign w:val="bottom"/>
            <w:hideMark/>
          </w:tcPr>
          <w:p w14:paraId="349AD1D8" w14:textId="77777777" w:rsidR="002A7B50" w:rsidRPr="002A7B50" w:rsidRDefault="002A7B50" w:rsidP="002A7B50">
            <w:pPr>
              <w:jc w:val="right"/>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67.00</w:t>
            </w:r>
          </w:p>
        </w:tc>
        <w:tc>
          <w:tcPr>
            <w:tcW w:w="1023" w:type="dxa"/>
            <w:tcBorders>
              <w:top w:val="nil"/>
              <w:left w:val="nil"/>
              <w:bottom w:val="single" w:sz="4" w:space="0" w:color="auto"/>
              <w:right w:val="single" w:sz="4" w:space="0" w:color="auto"/>
            </w:tcBorders>
            <w:shd w:val="clear" w:color="000000" w:fill="9BC2E6"/>
            <w:noWrap/>
            <w:vAlign w:val="bottom"/>
            <w:hideMark/>
          </w:tcPr>
          <w:p w14:paraId="327114F9" w14:textId="77777777" w:rsidR="002A7B50" w:rsidRPr="002A7B50" w:rsidRDefault="002A7B50" w:rsidP="002A7B50">
            <w:pPr>
              <w:jc w:val="right"/>
              <w:rPr>
                <w:rFonts w:ascii="Arial" w:eastAsia="Times New Roman" w:hAnsi="Arial" w:cs="Arial"/>
                <w:b/>
                <w:bCs/>
                <w:color w:val="000000"/>
                <w:sz w:val="20"/>
                <w:szCs w:val="20"/>
              </w:rPr>
            </w:pPr>
            <w:r w:rsidRPr="002A7B50">
              <w:rPr>
                <w:rFonts w:ascii="Arial" w:eastAsia="Times New Roman" w:hAnsi="Arial" w:cs="Arial"/>
                <w:b/>
                <w:bCs/>
                <w:color w:val="000000"/>
                <w:sz w:val="20"/>
                <w:szCs w:val="20"/>
              </w:rPr>
              <w:t>100.00%</w:t>
            </w:r>
          </w:p>
        </w:tc>
      </w:tr>
    </w:tbl>
    <w:p w14:paraId="2F9F1683" w14:textId="105FA2C9" w:rsidR="00054F48" w:rsidRDefault="00054F48" w:rsidP="00075C8E">
      <w:pPr>
        <w:rPr>
          <w:rFonts w:asciiTheme="majorHAnsi" w:hAnsiTheme="majorHAnsi" w:cstheme="majorHAnsi"/>
          <w:b/>
          <w:bCs/>
          <w:sz w:val="40"/>
          <w:szCs w:val="40"/>
        </w:rPr>
      </w:pPr>
    </w:p>
    <w:p w14:paraId="04CD5BDB" w14:textId="77777777" w:rsidR="00837633" w:rsidRPr="00837633" w:rsidRDefault="00837633" w:rsidP="00837633">
      <w:pPr>
        <w:contextualSpacing/>
        <w:rPr>
          <w:rFonts w:asciiTheme="majorHAnsi" w:eastAsiaTheme="majorEastAsia" w:hAnsiTheme="majorHAnsi" w:cstheme="majorBidi"/>
          <w:noProof/>
          <w:spacing w:val="-10"/>
          <w:kern w:val="28"/>
          <w:sz w:val="56"/>
          <w:szCs w:val="56"/>
        </w:rPr>
      </w:pPr>
      <w:r w:rsidRPr="00837633">
        <w:rPr>
          <w:rFonts w:asciiTheme="majorHAnsi" w:eastAsiaTheme="majorEastAsia" w:hAnsiTheme="majorHAnsi" w:cstheme="majorBidi"/>
          <w:b/>
          <w:bCs/>
          <w:spacing w:val="-10"/>
          <w:kern w:val="28"/>
          <w:sz w:val="56"/>
          <w:szCs w:val="56"/>
        </w:rPr>
        <w:t>Seed Mix Enhancements or Substitutions</w:t>
      </w:r>
      <w:r w:rsidRPr="00837633">
        <w:rPr>
          <w:rFonts w:asciiTheme="majorHAnsi" w:eastAsiaTheme="majorEastAsia" w:hAnsiTheme="majorHAnsi" w:cstheme="majorBidi"/>
          <w:noProof/>
          <w:spacing w:val="-10"/>
          <w:kern w:val="28"/>
          <w:sz w:val="56"/>
          <w:szCs w:val="56"/>
        </w:rPr>
        <w:t xml:space="preserve">       </w:t>
      </w:r>
    </w:p>
    <w:p w14:paraId="55498965" w14:textId="77777777" w:rsidR="00837633" w:rsidRPr="00837633" w:rsidRDefault="00837633" w:rsidP="00837633">
      <w:pPr>
        <w:contextualSpacing/>
        <w:rPr>
          <w:rFonts w:asciiTheme="majorHAnsi" w:eastAsiaTheme="majorEastAsia" w:hAnsiTheme="majorHAnsi" w:cstheme="majorBidi"/>
          <w:noProof/>
          <w:spacing w:val="-10"/>
          <w:kern w:val="28"/>
          <w:sz w:val="24"/>
          <w:szCs w:val="24"/>
        </w:rPr>
      </w:pPr>
      <w:r w:rsidRPr="00837633">
        <w:rPr>
          <w:rFonts w:asciiTheme="majorHAnsi" w:eastAsiaTheme="majorEastAsia" w:hAnsiTheme="majorHAnsi" w:cstheme="majorHAnsi"/>
          <w:spacing w:val="-10"/>
          <w:kern w:val="28"/>
          <w:sz w:val="24"/>
          <w:szCs w:val="24"/>
        </w:rPr>
        <w:t xml:space="preserve">List of Additional Species to Add Diversity or for Substitutions </w:t>
      </w:r>
    </w:p>
    <w:p w14:paraId="42990B89" w14:textId="77777777" w:rsidR="00F45846" w:rsidRDefault="00F45846" w:rsidP="00837633">
      <w:pPr>
        <w:keepNext/>
        <w:keepLines/>
        <w:spacing w:before="40" w:line="259" w:lineRule="auto"/>
        <w:outlineLvl w:val="1"/>
        <w:rPr>
          <w:rFonts w:asciiTheme="majorHAnsi" w:eastAsiaTheme="majorEastAsia" w:hAnsiTheme="majorHAnsi" w:cstheme="majorBidi"/>
          <w:b/>
          <w:bCs/>
          <w:color w:val="2F5496" w:themeColor="accent1" w:themeShade="BF"/>
          <w:sz w:val="26"/>
          <w:szCs w:val="26"/>
        </w:rPr>
      </w:pPr>
    </w:p>
    <w:p w14:paraId="0C5E5E27" w14:textId="5CEB1BDE" w:rsidR="00837633" w:rsidRPr="00837633" w:rsidRDefault="00837633" w:rsidP="00837633">
      <w:pPr>
        <w:keepNext/>
        <w:keepLines/>
        <w:spacing w:before="40" w:line="259" w:lineRule="auto"/>
        <w:outlineLvl w:val="1"/>
        <w:rPr>
          <w:rFonts w:asciiTheme="majorHAnsi" w:eastAsiaTheme="majorEastAsia" w:hAnsiTheme="majorHAnsi" w:cstheme="majorBidi"/>
          <w:b/>
          <w:bCs/>
          <w:color w:val="2F5496" w:themeColor="accent1" w:themeShade="BF"/>
          <w:sz w:val="26"/>
          <w:szCs w:val="26"/>
        </w:rPr>
      </w:pPr>
      <w:r w:rsidRPr="00837633">
        <w:rPr>
          <w:rFonts w:asciiTheme="majorHAnsi" w:eastAsiaTheme="majorEastAsia" w:hAnsiTheme="majorHAnsi" w:cstheme="majorBidi"/>
          <w:b/>
          <w:bCs/>
          <w:color w:val="2F5496" w:themeColor="accent1" w:themeShade="BF"/>
          <w:sz w:val="26"/>
          <w:szCs w:val="26"/>
        </w:rPr>
        <w:t>Grasses:</w:t>
      </w:r>
    </w:p>
    <w:tbl>
      <w:tblPr>
        <w:tblStyle w:val="GridTable6Colorful"/>
        <w:tblW w:w="9535" w:type="dxa"/>
        <w:tblLook w:val="04A0" w:firstRow="1" w:lastRow="0" w:firstColumn="1" w:lastColumn="0" w:noHBand="0" w:noVBand="1"/>
      </w:tblPr>
      <w:tblGrid>
        <w:gridCol w:w="4585"/>
        <w:gridCol w:w="4950"/>
      </w:tblGrid>
      <w:tr w:rsidR="00F45846" w:rsidRPr="00837633" w14:paraId="2A4321E6" w14:textId="77777777" w:rsidTr="00F458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1B4EBCC6" w14:textId="77777777" w:rsidR="00F45846" w:rsidRPr="00837633" w:rsidRDefault="00F45846" w:rsidP="00837633">
            <w:pPr>
              <w:keepNext/>
              <w:keepLines/>
              <w:spacing w:before="40"/>
              <w:jc w:val="center"/>
              <w:outlineLvl w:val="2"/>
              <w:rPr>
                <w:rFonts w:asciiTheme="majorHAnsi" w:eastAsiaTheme="majorEastAsia" w:hAnsiTheme="majorHAnsi" w:cstheme="majorBidi"/>
                <w:color w:val="1F3763" w:themeColor="accent1" w:themeShade="7F"/>
                <w:sz w:val="24"/>
                <w:szCs w:val="24"/>
              </w:rPr>
            </w:pPr>
            <w:bookmarkStart w:id="2" w:name="_Hlk39066304"/>
            <w:r w:rsidRPr="00837633">
              <w:rPr>
                <w:rFonts w:asciiTheme="majorHAnsi" w:eastAsiaTheme="majorEastAsia" w:hAnsiTheme="majorHAnsi" w:cstheme="majorBidi"/>
                <w:sz w:val="24"/>
                <w:szCs w:val="24"/>
              </w:rPr>
              <w:t>Scientific Name</w:t>
            </w:r>
          </w:p>
        </w:tc>
        <w:tc>
          <w:tcPr>
            <w:tcW w:w="4950" w:type="dxa"/>
          </w:tcPr>
          <w:p w14:paraId="36ACB569" w14:textId="77777777" w:rsidR="00F45846" w:rsidRPr="00837633" w:rsidRDefault="00F45846" w:rsidP="00837633">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4"/>
                <w:szCs w:val="24"/>
              </w:rPr>
            </w:pPr>
            <w:r w:rsidRPr="00837633">
              <w:rPr>
                <w:rFonts w:asciiTheme="majorHAnsi" w:eastAsiaTheme="majorEastAsia" w:hAnsiTheme="majorHAnsi" w:cstheme="majorBidi"/>
                <w:sz w:val="24"/>
                <w:szCs w:val="24"/>
              </w:rPr>
              <w:t>Common Name</w:t>
            </w:r>
          </w:p>
        </w:tc>
      </w:tr>
      <w:tr w:rsidR="00F45846" w:rsidRPr="00837633" w14:paraId="66FE0E56" w14:textId="77777777" w:rsidTr="00F45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6C7837C3" w14:textId="1B70C592" w:rsidR="00F45846" w:rsidRPr="00837633" w:rsidRDefault="00F45846" w:rsidP="00837633">
            <w:pPr>
              <w:rPr>
                <w:rFonts w:asciiTheme="minorHAnsi" w:hAnsiTheme="minorHAnsi" w:cstheme="minorBidi"/>
                <w:i/>
                <w:iCs/>
              </w:rPr>
            </w:pPr>
            <w:proofErr w:type="spellStart"/>
            <w:r w:rsidRPr="00837633">
              <w:rPr>
                <w:rFonts w:asciiTheme="minorHAnsi" w:hAnsiTheme="minorHAnsi" w:cstheme="minorBidi"/>
                <w:i/>
                <w:iCs/>
              </w:rPr>
              <w:t>Bouteloua</w:t>
            </w:r>
            <w:proofErr w:type="spellEnd"/>
            <w:r w:rsidRPr="00837633">
              <w:rPr>
                <w:rFonts w:asciiTheme="minorHAnsi" w:hAnsiTheme="minorHAnsi" w:cstheme="minorBidi"/>
                <w:i/>
                <w:iCs/>
              </w:rPr>
              <w:t> </w:t>
            </w:r>
            <w:proofErr w:type="spellStart"/>
            <w:r w:rsidRPr="00837633">
              <w:rPr>
                <w:rFonts w:asciiTheme="minorHAnsi" w:hAnsiTheme="minorHAnsi" w:cstheme="minorBidi"/>
                <w:i/>
                <w:iCs/>
              </w:rPr>
              <w:t>hirsuta</w:t>
            </w:r>
            <w:proofErr w:type="spellEnd"/>
            <w:r w:rsidRPr="00837633">
              <w:rPr>
                <w:rFonts w:asciiTheme="minorHAnsi" w:hAnsiTheme="minorHAnsi" w:cstheme="minorBidi"/>
                <w:i/>
                <w:iCs/>
              </w:rPr>
              <w:t> </w:t>
            </w:r>
          </w:p>
        </w:tc>
        <w:tc>
          <w:tcPr>
            <w:tcW w:w="4950" w:type="dxa"/>
          </w:tcPr>
          <w:p w14:paraId="5B00316B" w14:textId="77777777" w:rsidR="00F45846" w:rsidRPr="00837633" w:rsidRDefault="00F45846" w:rsidP="008376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Hairy Grama</w:t>
            </w:r>
          </w:p>
        </w:tc>
      </w:tr>
      <w:tr w:rsidR="00F45846" w:rsidRPr="00837633" w14:paraId="3301C7EA" w14:textId="77777777" w:rsidTr="00F45846">
        <w:tc>
          <w:tcPr>
            <w:cnfStyle w:val="001000000000" w:firstRow="0" w:lastRow="0" w:firstColumn="1" w:lastColumn="0" w:oddVBand="0" w:evenVBand="0" w:oddHBand="0" w:evenHBand="0" w:firstRowFirstColumn="0" w:firstRowLastColumn="0" w:lastRowFirstColumn="0" w:lastRowLastColumn="0"/>
            <w:tcW w:w="4585" w:type="dxa"/>
          </w:tcPr>
          <w:p w14:paraId="3B78E0B8" w14:textId="5831F047" w:rsidR="00F45846" w:rsidRPr="00837633" w:rsidRDefault="00F45846" w:rsidP="00837633">
            <w:pPr>
              <w:rPr>
                <w:rFonts w:asciiTheme="minorHAnsi" w:hAnsiTheme="minorHAnsi" w:cstheme="minorBidi"/>
                <w:i/>
                <w:iCs/>
                <w:color w:val="C00000"/>
              </w:rPr>
            </w:pPr>
            <w:r w:rsidRPr="00837633">
              <w:rPr>
                <w:rFonts w:asciiTheme="minorHAnsi" w:hAnsiTheme="minorHAnsi" w:cstheme="minorBidi"/>
                <w:i/>
                <w:iCs/>
              </w:rPr>
              <w:t>Bromus </w:t>
            </w:r>
            <w:proofErr w:type="spellStart"/>
            <w:r w:rsidRPr="00837633">
              <w:rPr>
                <w:rFonts w:asciiTheme="minorHAnsi" w:hAnsiTheme="minorHAnsi" w:cstheme="minorBidi"/>
                <w:i/>
                <w:iCs/>
              </w:rPr>
              <w:t>ciliatus</w:t>
            </w:r>
            <w:proofErr w:type="spellEnd"/>
            <w:r w:rsidRPr="00837633">
              <w:rPr>
                <w:rFonts w:asciiTheme="minorHAnsi" w:hAnsiTheme="minorHAnsi" w:cstheme="minorBidi"/>
                <w:i/>
                <w:iCs/>
              </w:rPr>
              <w:t> </w:t>
            </w:r>
          </w:p>
        </w:tc>
        <w:tc>
          <w:tcPr>
            <w:tcW w:w="4950" w:type="dxa"/>
          </w:tcPr>
          <w:p w14:paraId="2751C6C4" w14:textId="77777777" w:rsidR="00F45846" w:rsidRPr="00837633" w:rsidRDefault="00F45846" w:rsidP="008376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Fringed Brome</w:t>
            </w:r>
          </w:p>
        </w:tc>
      </w:tr>
      <w:tr w:rsidR="00F45846" w:rsidRPr="00837633" w14:paraId="48A1E935" w14:textId="77777777" w:rsidTr="00F45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665F32FF" w14:textId="77777777" w:rsidR="00F45846" w:rsidRPr="00837633" w:rsidRDefault="00F45846" w:rsidP="00837633">
            <w:pPr>
              <w:rPr>
                <w:rFonts w:asciiTheme="minorHAnsi" w:hAnsiTheme="minorHAnsi" w:cstheme="minorBidi"/>
                <w:i/>
                <w:iCs/>
                <w:color w:val="C00000"/>
              </w:rPr>
            </w:pPr>
            <w:r w:rsidRPr="00837633">
              <w:rPr>
                <w:rFonts w:asciiTheme="minorHAnsi" w:hAnsiTheme="minorHAnsi" w:cstheme="minorBidi"/>
                <w:i/>
                <w:iCs/>
              </w:rPr>
              <w:t>Elymus </w:t>
            </w:r>
            <w:proofErr w:type="spellStart"/>
            <w:r w:rsidRPr="00837633">
              <w:rPr>
                <w:rFonts w:asciiTheme="minorHAnsi" w:hAnsiTheme="minorHAnsi" w:cstheme="minorBidi"/>
                <w:i/>
                <w:iCs/>
              </w:rPr>
              <w:t>riparious</w:t>
            </w:r>
            <w:proofErr w:type="spellEnd"/>
          </w:p>
        </w:tc>
        <w:tc>
          <w:tcPr>
            <w:tcW w:w="4950" w:type="dxa"/>
          </w:tcPr>
          <w:p w14:paraId="6D345C6A" w14:textId="77777777" w:rsidR="00F45846" w:rsidRPr="00837633" w:rsidRDefault="00F45846" w:rsidP="008376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Riverbank Wild Rye</w:t>
            </w:r>
          </w:p>
        </w:tc>
      </w:tr>
      <w:tr w:rsidR="00F45846" w:rsidRPr="00837633" w14:paraId="312ABB80" w14:textId="77777777" w:rsidTr="00F45846">
        <w:tc>
          <w:tcPr>
            <w:cnfStyle w:val="001000000000" w:firstRow="0" w:lastRow="0" w:firstColumn="1" w:lastColumn="0" w:oddVBand="0" w:evenVBand="0" w:oddHBand="0" w:evenHBand="0" w:firstRowFirstColumn="0" w:firstRowLastColumn="0" w:lastRowFirstColumn="0" w:lastRowLastColumn="0"/>
            <w:tcW w:w="4585" w:type="dxa"/>
          </w:tcPr>
          <w:p w14:paraId="067C7BB6" w14:textId="3F7FF0F5" w:rsidR="00F45846" w:rsidRPr="00837633" w:rsidRDefault="00F45846" w:rsidP="00837633">
            <w:pPr>
              <w:rPr>
                <w:rFonts w:asciiTheme="minorHAnsi" w:hAnsiTheme="minorHAnsi" w:cstheme="minorBidi"/>
                <w:i/>
                <w:iCs/>
                <w:color w:val="C00000"/>
              </w:rPr>
            </w:pPr>
            <w:r w:rsidRPr="00837633">
              <w:rPr>
                <w:rFonts w:asciiTheme="minorHAnsi" w:hAnsiTheme="minorHAnsi" w:cstheme="minorBidi"/>
                <w:i/>
                <w:iCs/>
              </w:rPr>
              <w:t>Elymus villosus </w:t>
            </w:r>
          </w:p>
        </w:tc>
        <w:tc>
          <w:tcPr>
            <w:tcW w:w="4950" w:type="dxa"/>
          </w:tcPr>
          <w:p w14:paraId="70A2A658" w14:textId="77777777" w:rsidR="00F45846" w:rsidRPr="00837633" w:rsidRDefault="00F45846" w:rsidP="008376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Downy Wild Rye</w:t>
            </w:r>
          </w:p>
        </w:tc>
      </w:tr>
      <w:tr w:rsidR="00F45846" w:rsidRPr="00837633" w14:paraId="1F3A7A75" w14:textId="77777777" w:rsidTr="00F4584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85" w:type="dxa"/>
          </w:tcPr>
          <w:p w14:paraId="4F67E07C" w14:textId="06C7E315" w:rsidR="00F45846" w:rsidRPr="00837633" w:rsidRDefault="00F45846" w:rsidP="00837633">
            <w:pPr>
              <w:rPr>
                <w:rFonts w:asciiTheme="minorHAnsi" w:hAnsiTheme="minorHAnsi" w:cstheme="minorBidi"/>
                <w:i/>
                <w:iCs/>
                <w:color w:val="C00000"/>
              </w:rPr>
            </w:pPr>
            <w:r w:rsidRPr="00837633">
              <w:rPr>
                <w:rFonts w:asciiTheme="minorHAnsi" w:hAnsiTheme="minorHAnsi" w:cstheme="minorBidi"/>
                <w:i/>
                <w:iCs/>
              </w:rPr>
              <w:t>Koeleria </w:t>
            </w:r>
            <w:proofErr w:type="spellStart"/>
            <w:r w:rsidRPr="00837633">
              <w:rPr>
                <w:rFonts w:asciiTheme="minorHAnsi" w:hAnsiTheme="minorHAnsi" w:cstheme="minorBidi"/>
                <w:i/>
                <w:iCs/>
              </w:rPr>
              <w:t>macrantha</w:t>
            </w:r>
            <w:proofErr w:type="spellEnd"/>
          </w:p>
        </w:tc>
        <w:tc>
          <w:tcPr>
            <w:tcW w:w="4950" w:type="dxa"/>
          </w:tcPr>
          <w:p w14:paraId="5F1BDDB8" w14:textId="77777777" w:rsidR="00F45846" w:rsidRPr="00837633" w:rsidRDefault="00F45846" w:rsidP="008376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proofErr w:type="spellStart"/>
            <w:r w:rsidRPr="00837633">
              <w:rPr>
                <w:rFonts w:asciiTheme="minorHAnsi" w:hAnsiTheme="minorHAnsi" w:cstheme="minorBidi"/>
              </w:rPr>
              <w:t>Junegrass</w:t>
            </w:r>
            <w:proofErr w:type="spellEnd"/>
          </w:p>
        </w:tc>
      </w:tr>
      <w:tr w:rsidR="00F45846" w:rsidRPr="00837633" w14:paraId="1F9E4B00" w14:textId="77777777" w:rsidTr="00F45846">
        <w:tc>
          <w:tcPr>
            <w:cnfStyle w:val="001000000000" w:firstRow="0" w:lastRow="0" w:firstColumn="1" w:lastColumn="0" w:oddVBand="0" w:evenVBand="0" w:oddHBand="0" w:evenHBand="0" w:firstRowFirstColumn="0" w:firstRowLastColumn="0" w:lastRowFirstColumn="0" w:lastRowLastColumn="0"/>
            <w:tcW w:w="4585" w:type="dxa"/>
          </w:tcPr>
          <w:p w14:paraId="2178A62F" w14:textId="30478294" w:rsidR="00F45846" w:rsidRPr="00837633" w:rsidRDefault="00F45846" w:rsidP="00837633">
            <w:pPr>
              <w:rPr>
                <w:rFonts w:asciiTheme="minorHAnsi" w:hAnsiTheme="minorHAnsi" w:cstheme="minorBidi"/>
                <w:i/>
                <w:iCs/>
                <w:color w:val="C00000"/>
              </w:rPr>
            </w:pPr>
            <w:r w:rsidRPr="00837633">
              <w:rPr>
                <w:rFonts w:asciiTheme="minorHAnsi" w:hAnsiTheme="minorHAnsi" w:cstheme="minorBidi"/>
                <w:i/>
                <w:iCs/>
              </w:rPr>
              <w:t>Sporobolus </w:t>
            </w:r>
            <w:proofErr w:type="spellStart"/>
            <w:r w:rsidRPr="00837633">
              <w:rPr>
                <w:rFonts w:asciiTheme="minorHAnsi" w:hAnsiTheme="minorHAnsi" w:cstheme="minorBidi"/>
                <w:i/>
                <w:iCs/>
              </w:rPr>
              <w:t>heterolepsis</w:t>
            </w:r>
            <w:proofErr w:type="spellEnd"/>
            <w:r w:rsidRPr="00837633">
              <w:rPr>
                <w:rFonts w:asciiTheme="minorHAnsi" w:hAnsiTheme="minorHAnsi" w:cstheme="minorBidi"/>
                <w:i/>
                <w:iCs/>
              </w:rPr>
              <w:t> </w:t>
            </w:r>
          </w:p>
        </w:tc>
        <w:tc>
          <w:tcPr>
            <w:tcW w:w="4950" w:type="dxa"/>
          </w:tcPr>
          <w:p w14:paraId="2C8C1E16" w14:textId="77777777" w:rsidR="00F45846" w:rsidRPr="00837633" w:rsidRDefault="00F45846" w:rsidP="008376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Prairie Dropseed</w:t>
            </w:r>
          </w:p>
        </w:tc>
      </w:tr>
      <w:tr w:rsidR="00F45846" w:rsidRPr="00837633" w14:paraId="31EB7629" w14:textId="77777777" w:rsidTr="00F45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16AFF1CE" w14:textId="5653B4D3" w:rsidR="00F45846" w:rsidRPr="00837633" w:rsidRDefault="00F45846" w:rsidP="00837633">
            <w:pPr>
              <w:rPr>
                <w:rFonts w:asciiTheme="minorHAnsi" w:hAnsiTheme="minorHAnsi" w:cstheme="minorBidi"/>
                <w:i/>
                <w:iCs/>
                <w:color w:val="C00000"/>
              </w:rPr>
            </w:pPr>
            <w:r w:rsidRPr="00837633">
              <w:rPr>
                <w:rFonts w:asciiTheme="minorHAnsi" w:hAnsiTheme="minorHAnsi" w:cstheme="minorBidi"/>
                <w:i/>
                <w:iCs/>
              </w:rPr>
              <w:t>Stipa </w:t>
            </w:r>
            <w:proofErr w:type="spellStart"/>
            <w:r w:rsidRPr="00837633">
              <w:rPr>
                <w:rFonts w:asciiTheme="minorHAnsi" w:hAnsiTheme="minorHAnsi" w:cstheme="minorBidi"/>
                <w:i/>
                <w:iCs/>
              </w:rPr>
              <w:t>sparea</w:t>
            </w:r>
            <w:proofErr w:type="spellEnd"/>
            <w:r w:rsidRPr="00837633">
              <w:rPr>
                <w:rFonts w:asciiTheme="minorHAnsi" w:hAnsiTheme="minorHAnsi" w:cstheme="minorBidi"/>
                <w:i/>
                <w:iCs/>
              </w:rPr>
              <w:t> </w:t>
            </w:r>
          </w:p>
        </w:tc>
        <w:tc>
          <w:tcPr>
            <w:tcW w:w="4950" w:type="dxa"/>
          </w:tcPr>
          <w:p w14:paraId="76DC2527" w14:textId="77777777" w:rsidR="00F45846" w:rsidRPr="00837633" w:rsidRDefault="00F45846" w:rsidP="008376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Porcupine Grass‐untrimmed</w:t>
            </w:r>
          </w:p>
        </w:tc>
      </w:tr>
      <w:bookmarkEnd w:id="2"/>
    </w:tbl>
    <w:p w14:paraId="3120C80E" w14:textId="77777777" w:rsidR="00837633" w:rsidRPr="00837633" w:rsidRDefault="00837633" w:rsidP="00837633">
      <w:pPr>
        <w:spacing w:after="160" w:line="259" w:lineRule="auto"/>
        <w:rPr>
          <w:rFonts w:asciiTheme="minorHAnsi" w:hAnsiTheme="minorHAnsi" w:cstheme="minorBidi"/>
        </w:rPr>
      </w:pPr>
    </w:p>
    <w:p w14:paraId="51A78DA9" w14:textId="77777777" w:rsidR="00837633" w:rsidRPr="00837633" w:rsidRDefault="00837633" w:rsidP="00837633">
      <w:pPr>
        <w:keepNext/>
        <w:keepLines/>
        <w:spacing w:before="40" w:line="259" w:lineRule="auto"/>
        <w:outlineLvl w:val="1"/>
        <w:rPr>
          <w:rFonts w:asciiTheme="majorHAnsi" w:eastAsiaTheme="majorEastAsia" w:hAnsiTheme="majorHAnsi" w:cstheme="majorBidi"/>
          <w:b/>
          <w:bCs/>
          <w:color w:val="2F5496" w:themeColor="accent1" w:themeShade="BF"/>
          <w:sz w:val="26"/>
          <w:szCs w:val="26"/>
        </w:rPr>
      </w:pPr>
      <w:r w:rsidRPr="00837633">
        <w:rPr>
          <w:rFonts w:asciiTheme="majorHAnsi" w:eastAsiaTheme="majorEastAsia" w:hAnsiTheme="majorHAnsi" w:cstheme="majorBidi"/>
          <w:b/>
          <w:bCs/>
          <w:color w:val="2F5496" w:themeColor="accent1" w:themeShade="BF"/>
          <w:sz w:val="26"/>
          <w:szCs w:val="26"/>
        </w:rPr>
        <w:t>Forbs:</w:t>
      </w:r>
    </w:p>
    <w:tbl>
      <w:tblPr>
        <w:tblStyle w:val="GridTable6Colorful"/>
        <w:tblW w:w="9535" w:type="dxa"/>
        <w:tblLook w:val="04A0" w:firstRow="1" w:lastRow="0" w:firstColumn="1" w:lastColumn="0" w:noHBand="0" w:noVBand="1"/>
      </w:tblPr>
      <w:tblGrid>
        <w:gridCol w:w="4585"/>
        <w:gridCol w:w="4950"/>
      </w:tblGrid>
      <w:tr w:rsidR="00F45846" w:rsidRPr="00837633" w14:paraId="306A3CE0" w14:textId="77777777" w:rsidTr="00F45846">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585" w:type="dxa"/>
          </w:tcPr>
          <w:p w14:paraId="23F27EAA" w14:textId="77777777" w:rsidR="00F45846" w:rsidRPr="00837633" w:rsidRDefault="00F45846" w:rsidP="00837633">
            <w:pPr>
              <w:keepNext/>
              <w:keepLines/>
              <w:spacing w:before="40"/>
              <w:jc w:val="center"/>
              <w:outlineLvl w:val="2"/>
              <w:rPr>
                <w:rFonts w:asciiTheme="majorHAnsi" w:eastAsiaTheme="majorEastAsia" w:hAnsiTheme="majorHAnsi" w:cstheme="majorBidi"/>
                <w:sz w:val="24"/>
                <w:szCs w:val="24"/>
              </w:rPr>
            </w:pPr>
            <w:bookmarkStart w:id="3" w:name="_Hlk39067721"/>
            <w:r w:rsidRPr="00837633">
              <w:rPr>
                <w:rFonts w:asciiTheme="majorHAnsi" w:eastAsiaTheme="majorEastAsia" w:hAnsiTheme="majorHAnsi" w:cstheme="majorBidi"/>
                <w:sz w:val="24"/>
                <w:szCs w:val="24"/>
              </w:rPr>
              <w:t>Scientific Name</w:t>
            </w:r>
          </w:p>
        </w:tc>
        <w:tc>
          <w:tcPr>
            <w:tcW w:w="4950" w:type="dxa"/>
          </w:tcPr>
          <w:p w14:paraId="28F1F34F" w14:textId="77777777" w:rsidR="00F45846" w:rsidRPr="00837633" w:rsidRDefault="00F45846" w:rsidP="00837633">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4"/>
                <w:szCs w:val="24"/>
              </w:rPr>
            </w:pPr>
            <w:r w:rsidRPr="00837633">
              <w:rPr>
                <w:rFonts w:asciiTheme="majorHAnsi" w:eastAsiaTheme="majorEastAsia" w:hAnsiTheme="majorHAnsi" w:cstheme="majorBidi"/>
                <w:sz w:val="24"/>
                <w:szCs w:val="24"/>
              </w:rPr>
              <w:t>Common Name</w:t>
            </w:r>
          </w:p>
        </w:tc>
      </w:tr>
      <w:tr w:rsidR="00F45846" w:rsidRPr="00837633" w14:paraId="6A554942" w14:textId="77777777" w:rsidTr="00F45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76AE2BF9" w14:textId="02E164FE" w:rsidR="00F45846" w:rsidRPr="00837633" w:rsidRDefault="00F45846" w:rsidP="00837633">
            <w:pPr>
              <w:rPr>
                <w:i/>
                <w:iCs/>
              </w:rPr>
            </w:pPr>
            <w:r w:rsidRPr="00837633">
              <w:rPr>
                <w:rFonts w:asciiTheme="minorHAnsi" w:hAnsiTheme="minorHAnsi" w:cstheme="minorBidi"/>
                <w:i/>
                <w:iCs/>
              </w:rPr>
              <w:t>Asclepias </w:t>
            </w:r>
            <w:proofErr w:type="spellStart"/>
            <w:r w:rsidRPr="00837633">
              <w:rPr>
                <w:rFonts w:asciiTheme="minorHAnsi" w:hAnsiTheme="minorHAnsi" w:cstheme="minorBidi"/>
                <w:i/>
                <w:iCs/>
              </w:rPr>
              <w:t>verticillata</w:t>
            </w:r>
            <w:proofErr w:type="spellEnd"/>
            <w:r w:rsidRPr="00837633">
              <w:rPr>
                <w:rFonts w:asciiTheme="minorHAnsi" w:hAnsiTheme="minorHAnsi" w:cstheme="minorBidi"/>
                <w:i/>
                <w:iCs/>
              </w:rPr>
              <w:t> </w:t>
            </w:r>
          </w:p>
        </w:tc>
        <w:tc>
          <w:tcPr>
            <w:tcW w:w="4950" w:type="dxa"/>
          </w:tcPr>
          <w:p w14:paraId="12D9DE0E" w14:textId="77777777" w:rsidR="00F45846" w:rsidRPr="00837633" w:rsidRDefault="00F45846" w:rsidP="008376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Whorled Milkweed</w:t>
            </w:r>
          </w:p>
        </w:tc>
      </w:tr>
      <w:tr w:rsidR="00F45846" w:rsidRPr="00837633" w14:paraId="48955B74" w14:textId="77777777" w:rsidTr="00F45846">
        <w:tc>
          <w:tcPr>
            <w:cnfStyle w:val="001000000000" w:firstRow="0" w:lastRow="0" w:firstColumn="1" w:lastColumn="0" w:oddVBand="0" w:evenVBand="0" w:oddHBand="0" w:evenHBand="0" w:firstRowFirstColumn="0" w:firstRowLastColumn="0" w:lastRowFirstColumn="0" w:lastRowLastColumn="0"/>
            <w:tcW w:w="4585" w:type="dxa"/>
          </w:tcPr>
          <w:p w14:paraId="64E85240" w14:textId="0A738783" w:rsidR="00F45846" w:rsidRPr="00837633" w:rsidRDefault="00F45846" w:rsidP="00837633">
            <w:pPr>
              <w:rPr>
                <w:rFonts w:asciiTheme="minorHAnsi" w:hAnsiTheme="minorHAnsi" w:cstheme="minorBidi"/>
                <w:i/>
                <w:iCs/>
              </w:rPr>
            </w:pPr>
            <w:r w:rsidRPr="00837633">
              <w:rPr>
                <w:rFonts w:asciiTheme="minorHAnsi" w:hAnsiTheme="minorHAnsi" w:cstheme="minorBidi"/>
                <w:i/>
                <w:iCs/>
              </w:rPr>
              <w:t>Coreopsis palmata</w:t>
            </w:r>
          </w:p>
        </w:tc>
        <w:tc>
          <w:tcPr>
            <w:tcW w:w="4950" w:type="dxa"/>
          </w:tcPr>
          <w:p w14:paraId="3FA842F5" w14:textId="77777777" w:rsidR="00F45846" w:rsidRPr="00837633" w:rsidRDefault="00F45846" w:rsidP="008376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Bird's Foot Coreopsis</w:t>
            </w:r>
          </w:p>
        </w:tc>
      </w:tr>
      <w:tr w:rsidR="00F45846" w:rsidRPr="00837633" w14:paraId="15B94DB6" w14:textId="77777777" w:rsidTr="00F45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24E24058" w14:textId="77777777" w:rsidR="00F45846" w:rsidRPr="00837633" w:rsidRDefault="00F45846" w:rsidP="00837633">
            <w:pPr>
              <w:rPr>
                <w:rFonts w:asciiTheme="minorHAnsi" w:hAnsiTheme="minorHAnsi" w:cstheme="minorBidi"/>
                <w:i/>
                <w:iCs/>
              </w:rPr>
            </w:pPr>
            <w:proofErr w:type="spellStart"/>
            <w:r w:rsidRPr="00837633">
              <w:rPr>
                <w:rFonts w:asciiTheme="minorHAnsi" w:hAnsiTheme="minorHAnsi" w:cstheme="minorBidi"/>
                <w:i/>
                <w:iCs/>
              </w:rPr>
              <w:t>Drymocallis</w:t>
            </w:r>
            <w:proofErr w:type="spellEnd"/>
            <w:r w:rsidRPr="00837633">
              <w:rPr>
                <w:rFonts w:asciiTheme="minorHAnsi" w:hAnsiTheme="minorHAnsi" w:cstheme="minorBidi"/>
                <w:i/>
                <w:iCs/>
              </w:rPr>
              <w:t> arguta</w:t>
            </w:r>
          </w:p>
        </w:tc>
        <w:tc>
          <w:tcPr>
            <w:tcW w:w="4950" w:type="dxa"/>
          </w:tcPr>
          <w:p w14:paraId="16CB2339" w14:textId="77777777" w:rsidR="00F45846" w:rsidRPr="00837633" w:rsidRDefault="00F45846" w:rsidP="008376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Tall Cinquefoil</w:t>
            </w:r>
          </w:p>
        </w:tc>
      </w:tr>
      <w:tr w:rsidR="00F45846" w:rsidRPr="00837633" w14:paraId="4371E961" w14:textId="77777777" w:rsidTr="00F45846">
        <w:tc>
          <w:tcPr>
            <w:cnfStyle w:val="001000000000" w:firstRow="0" w:lastRow="0" w:firstColumn="1" w:lastColumn="0" w:oddVBand="0" w:evenVBand="0" w:oddHBand="0" w:evenHBand="0" w:firstRowFirstColumn="0" w:firstRowLastColumn="0" w:lastRowFirstColumn="0" w:lastRowLastColumn="0"/>
            <w:tcW w:w="4585" w:type="dxa"/>
          </w:tcPr>
          <w:p w14:paraId="00E70C39" w14:textId="77777777" w:rsidR="00F45846" w:rsidRPr="00837633" w:rsidRDefault="00F45846" w:rsidP="00837633">
            <w:pPr>
              <w:rPr>
                <w:rFonts w:asciiTheme="minorHAnsi" w:hAnsiTheme="minorHAnsi" w:cstheme="minorBidi"/>
                <w:i/>
                <w:iCs/>
              </w:rPr>
            </w:pPr>
            <w:r w:rsidRPr="00837633">
              <w:rPr>
                <w:rFonts w:asciiTheme="minorHAnsi" w:hAnsiTheme="minorHAnsi" w:cstheme="minorBidi"/>
                <w:i/>
                <w:iCs/>
              </w:rPr>
              <w:t>Heliopsis </w:t>
            </w:r>
            <w:proofErr w:type="spellStart"/>
            <w:r w:rsidRPr="00837633">
              <w:rPr>
                <w:rFonts w:asciiTheme="minorHAnsi" w:hAnsiTheme="minorHAnsi" w:cstheme="minorBidi"/>
                <w:i/>
                <w:iCs/>
              </w:rPr>
              <w:t>helianthoides</w:t>
            </w:r>
            <w:proofErr w:type="spellEnd"/>
          </w:p>
        </w:tc>
        <w:tc>
          <w:tcPr>
            <w:tcW w:w="4950" w:type="dxa"/>
          </w:tcPr>
          <w:p w14:paraId="3ACC96A9" w14:textId="77777777" w:rsidR="00F45846" w:rsidRPr="00837633" w:rsidRDefault="00F45846" w:rsidP="008376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roofErr w:type="gramStart"/>
            <w:r w:rsidRPr="00837633">
              <w:rPr>
                <w:rFonts w:asciiTheme="minorHAnsi" w:hAnsiTheme="minorHAnsi" w:cstheme="minorBidi"/>
              </w:rPr>
              <w:t>Ox‐eye</w:t>
            </w:r>
            <w:proofErr w:type="gramEnd"/>
          </w:p>
        </w:tc>
      </w:tr>
      <w:tr w:rsidR="00F45846" w:rsidRPr="00837633" w14:paraId="12D0B709" w14:textId="77777777" w:rsidTr="00F45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04130935" w14:textId="77777777" w:rsidR="00F45846" w:rsidRPr="00837633" w:rsidRDefault="00F45846" w:rsidP="00837633">
            <w:pPr>
              <w:rPr>
                <w:rFonts w:asciiTheme="minorHAnsi" w:hAnsiTheme="minorHAnsi" w:cstheme="minorBidi"/>
                <w:i/>
                <w:iCs/>
              </w:rPr>
            </w:pPr>
            <w:r w:rsidRPr="00837633">
              <w:rPr>
                <w:rFonts w:asciiTheme="minorHAnsi" w:hAnsiTheme="minorHAnsi" w:cstheme="minorBidi"/>
                <w:i/>
                <w:iCs/>
              </w:rPr>
              <w:t>Heuchera </w:t>
            </w:r>
            <w:proofErr w:type="spellStart"/>
            <w:r w:rsidRPr="00837633">
              <w:rPr>
                <w:rFonts w:asciiTheme="minorHAnsi" w:hAnsiTheme="minorHAnsi" w:cstheme="minorBidi"/>
                <w:i/>
                <w:iCs/>
              </w:rPr>
              <w:t>richardsonii</w:t>
            </w:r>
            <w:proofErr w:type="spellEnd"/>
          </w:p>
        </w:tc>
        <w:tc>
          <w:tcPr>
            <w:tcW w:w="4950" w:type="dxa"/>
          </w:tcPr>
          <w:p w14:paraId="6954D6FF" w14:textId="77777777" w:rsidR="00F45846" w:rsidRPr="00837633" w:rsidRDefault="00F45846" w:rsidP="008376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Alumroot</w:t>
            </w:r>
          </w:p>
        </w:tc>
      </w:tr>
      <w:tr w:rsidR="00F45846" w:rsidRPr="00837633" w14:paraId="363B34EA" w14:textId="77777777" w:rsidTr="00F45846">
        <w:tc>
          <w:tcPr>
            <w:cnfStyle w:val="001000000000" w:firstRow="0" w:lastRow="0" w:firstColumn="1" w:lastColumn="0" w:oddVBand="0" w:evenVBand="0" w:oddHBand="0" w:evenHBand="0" w:firstRowFirstColumn="0" w:firstRowLastColumn="0" w:lastRowFirstColumn="0" w:lastRowLastColumn="0"/>
            <w:tcW w:w="4585" w:type="dxa"/>
          </w:tcPr>
          <w:p w14:paraId="6C0A91A2" w14:textId="129F431C" w:rsidR="00F45846" w:rsidRPr="00837633" w:rsidRDefault="00F45846" w:rsidP="00837633">
            <w:pPr>
              <w:rPr>
                <w:rFonts w:asciiTheme="minorHAnsi" w:hAnsiTheme="minorHAnsi" w:cstheme="minorBidi"/>
                <w:i/>
                <w:iCs/>
              </w:rPr>
            </w:pPr>
            <w:r w:rsidRPr="00837633">
              <w:rPr>
                <w:rFonts w:asciiTheme="minorHAnsi" w:hAnsiTheme="minorHAnsi" w:cstheme="minorBidi"/>
                <w:i/>
                <w:iCs/>
              </w:rPr>
              <w:t>Liatris punctata </w:t>
            </w:r>
          </w:p>
        </w:tc>
        <w:tc>
          <w:tcPr>
            <w:tcW w:w="4950" w:type="dxa"/>
          </w:tcPr>
          <w:p w14:paraId="6C81EAFC" w14:textId="77777777" w:rsidR="00F45846" w:rsidRPr="00837633" w:rsidRDefault="00F45846" w:rsidP="008376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Dotted Blazing Star</w:t>
            </w:r>
          </w:p>
        </w:tc>
      </w:tr>
      <w:tr w:rsidR="00F45846" w:rsidRPr="00837633" w14:paraId="38B3C81B" w14:textId="77777777" w:rsidTr="00F45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1869BAFE" w14:textId="47C09C6A" w:rsidR="00F45846" w:rsidRPr="00837633" w:rsidRDefault="00F45846" w:rsidP="00837633">
            <w:pPr>
              <w:rPr>
                <w:rFonts w:asciiTheme="minorHAnsi" w:hAnsiTheme="minorHAnsi" w:cstheme="minorBidi"/>
                <w:i/>
                <w:iCs/>
              </w:rPr>
            </w:pPr>
            <w:r w:rsidRPr="00837633">
              <w:rPr>
                <w:rFonts w:asciiTheme="minorHAnsi" w:hAnsiTheme="minorHAnsi" w:cstheme="minorBidi"/>
                <w:i/>
                <w:iCs/>
              </w:rPr>
              <w:t>Monarda punctata</w:t>
            </w:r>
          </w:p>
        </w:tc>
        <w:tc>
          <w:tcPr>
            <w:tcW w:w="4950" w:type="dxa"/>
          </w:tcPr>
          <w:p w14:paraId="2B376EC7" w14:textId="77777777" w:rsidR="00F45846" w:rsidRPr="00837633" w:rsidRDefault="00F45846" w:rsidP="008376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Horsemint</w:t>
            </w:r>
          </w:p>
        </w:tc>
      </w:tr>
      <w:tr w:rsidR="00F45846" w:rsidRPr="00837633" w14:paraId="7BB91B95" w14:textId="77777777" w:rsidTr="00F45846">
        <w:tc>
          <w:tcPr>
            <w:cnfStyle w:val="001000000000" w:firstRow="0" w:lastRow="0" w:firstColumn="1" w:lastColumn="0" w:oddVBand="0" w:evenVBand="0" w:oddHBand="0" w:evenHBand="0" w:firstRowFirstColumn="0" w:firstRowLastColumn="0" w:lastRowFirstColumn="0" w:lastRowLastColumn="0"/>
            <w:tcW w:w="4585" w:type="dxa"/>
          </w:tcPr>
          <w:p w14:paraId="64108C12" w14:textId="77777777" w:rsidR="00F45846" w:rsidRPr="00837633" w:rsidRDefault="00F45846" w:rsidP="00837633">
            <w:pPr>
              <w:rPr>
                <w:rFonts w:asciiTheme="minorHAnsi" w:hAnsiTheme="minorHAnsi" w:cstheme="minorBidi"/>
                <w:i/>
                <w:iCs/>
              </w:rPr>
            </w:pPr>
            <w:r w:rsidRPr="00837633">
              <w:rPr>
                <w:rFonts w:asciiTheme="minorHAnsi" w:hAnsiTheme="minorHAnsi" w:cstheme="minorBidi"/>
                <w:i/>
                <w:iCs/>
              </w:rPr>
              <w:t>Polemonium </w:t>
            </w:r>
            <w:proofErr w:type="spellStart"/>
            <w:r w:rsidRPr="00837633">
              <w:rPr>
                <w:rFonts w:asciiTheme="minorHAnsi" w:hAnsiTheme="minorHAnsi" w:cstheme="minorBidi"/>
                <w:i/>
                <w:iCs/>
              </w:rPr>
              <w:t>reptans</w:t>
            </w:r>
            <w:proofErr w:type="spellEnd"/>
          </w:p>
        </w:tc>
        <w:tc>
          <w:tcPr>
            <w:tcW w:w="4950" w:type="dxa"/>
          </w:tcPr>
          <w:p w14:paraId="69DA8DB1" w14:textId="77777777" w:rsidR="00F45846" w:rsidRPr="00837633" w:rsidRDefault="00F45846" w:rsidP="00837633">
            <w:pPr>
              <w:tabs>
                <w:tab w:val="left" w:pos="104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Spreading Jacob's Ladder</w:t>
            </w:r>
          </w:p>
        </w:tc>
      </w:tr>
      <w:tr w:rsidR="00F45846" w:rsidRPr="00837633" w14:paraId="421489CD" w14:textId="77777777" w:rsidTr="00F45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0764127A" w14:textId="77777777" w:rsidR="00F45846" w:rsidRPr="00837633" w:rsidRDefault="00F45846" w:rsidP="00837633">
            <w:pPr>
              <w:rPr>
                <w:rFonts w:asciiTheme="minorHAnsi" w:hAnsiTheme="minorHAnsi" w:cstheme="minorBidi"/>
                <w:i/>
                <w:iCs/>
              </w:rPr>
            </w:pPr>
            <w:proofErr w:type="spellStart"/>
            <w:r w:rsidRPr="00837633">
              <w:rPr>
                <w:rFonts w:asciiTheme="minorHAnsi" w:hAnsiTheme="minorHAnsi" w:cstheme="minorBidi"/>
                <w:i/>
                <w:iCs/>
              </w:rPr>
              <w:t>Pycnanthemum</w:t>
            </w:r>
            <w:proofErr w:type="spellEnd"/>
            <w:r w:rsidRPr="00837633">
              <w:rPr>
                <w:rFonts w:asciiTheme="minorHAnsi" w:hAnsiTheme="minorHAnsi" w:cstheme="minorBidi"/>
                <w:i/>
                <w:iCs/>
              </w:rPr>
              <w:t> virginianum</w:t>
            </w:r>
          </w:p>
        </w:tc>
        <w:tc>
          <w:tcPr>
            <w:tcW w:w="4950" w:type="dxa"/>
          </w:tcPr>
          <w:p w14:paraId="25258E31" w14:textId="77777777" w:rsidR="00F45846" w:rsidRPr="00837633" w:rsidRDefault="00F45846" w:rsidP="008376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Virginia Mountain Mint</w:t>
            </w:r>
          </w:p>
        </w:tc>
      </w:tr>
      <w:tr w:rsidR="00F45846" w:rsidRPr="00837633" w14:paraId="3542EA78" w14:textId="77777777" w:rsidTr="00F45846">
        <w:tc>
          <w:tcPr>
            <w:cnfStyle w:val="001000000000" w:firstRow="0" w:lastRow="0" w:firstColumn="1" w:lastColumn="0" w:oddVBand="0" w:evenVBand="0" w:oddHBand="0" w:evenHBand="0" w:firstRowFirstColumn="0" w:firstRowLastColumn="0" w:lastRowFirstColumn="0" w:lastRowLastColumn="0"/>
            <w:tcW w:w="4585" w:type="dxa"/>
          </w:tcPr>
          <w:p w14:paraId="28F74F4C" w14:textId="77777777" w:rsidR="00F45846" w:rsidRPr="00837633" w:rsidRDefault="00F45846" w:rsidP="00837633">
            <w:pPr>
              <w:tabs>
                <w:tab w:val="left" w:pos="1002"/>
              </w:tabs>
              <w:rPr>
                <w:rFonts w:asciiTheme="minorHAnsi" w:hAnsiTheme="minorHAnsi" w:cstheme="minorBidi"/>
                <w:i/>
                <w:iCs/>
              </w:rPr>
            </w:pPr>
            <w:r w:rsidRPr="00837633">
              <w:rPr>
                <w:rFonts w:asciiTheme="minorHAnsi" w:hAnsiTheme="minorHAnsi" w:cstheme="minorBidi"/>
                <w:i/>
                <w:iCs/>
              </w:rPr>
              <w:t>Ranunculus </w:t>
            </w:r>
            <w:proofErr w:type="spellStart"/>
            <w:r w:rsidRPr="00837633">
              <w:rPr>
                <w:rFonts w:asciiTheme="minorHAnsi" w:hAnsiTheme="minorHAnsi" w:cstheme="minorBidi"/>
                <w:i/>
                <w:iCs/>
              </w:rPr>
              <w:t>fasciculatis</w:t>
            </w:r>
            <w:proofErr w:type="spellEnd"/>
          </w:p>
        </w:tc>
        <w:tc>
          <w:tcPr>
            <w:tcW w:w="4950" w:type="dxa"/>
          </w:tcPr>
          <w:p w14:paraId="32A9D793" w14:textId="77777777" w:rsidR="00F45846" w:rsidRPr="00837633" w:rsidRDefault="00F45846" w:rsidP="008376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Early Buttercup</w:t>
            </w:r>
          </w:p>
        </w:tc>
      </w:tr>
      <w:tr w:rsidR="00F45846" w:rsidRPr="00837633" w14:paraId="229EC033" w14:textId="77777777" w:rsidTr="00F45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6329C287" w14:textId="77777777" w:rsidR="00F45846" w:rsidRPr="00837633" w:rsidRDefault="00F45846" w:rsidP="00837633">
            <w:pPr>
              <w:tabs>
                <w:tab w:val="left" w:pos="1002"/>
              </w:tabs>
              <w:rPr>
                <w:rFonts w:asciiTheme="minorHAnsi" w:hAnsiTheme="minorHAnsi" w:cstheme="minorBidi"/>
                <w:i/>
                <w:iCs/>
              </w:rPr>
            </w:pPr>
            <w:r w:rsidRPr="00837633">
              <w:rPr>
                <w:rFonts w:asciiTheme="minorHAnsi" w:hAnsiTheme="minorHAnsi" w:cstheme="minorBidi"/>
                <w:i/>
                <w:iCs/>
              </w:rPr>
              <w:t>Sisyrinchium campestre</w:t>
            </w:r>
          </w:p>
        </w:tc>
        <w:tc>
          <w:tcPr>
            <w:tcW w:w="4950" w:type="dxa"/>
          </w:tcPr>
          <w:p w14:paraId="54189314" w14:textId="77777777" w:rsidR="00F45846" w:rsidRPr="00837633" w:rsidRDefault="00F45846" w:rsidP="008376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Field Blue‐eyed Grass</w:t>
            </w:r>
          </w:p>
        </w:tc>
      </w:tr>
      <w:tr w:rsidR="00F45846" w:rsidRPr="00837633" w14:paraId="1644A4F8" w14:textId="77777777" w:rsidTr="00F45846">
        <w:tc>
          <w:tcPr>
            <w:cnfStyle w:val="001000000000" w:firstRow="0" w:lastRow="0" w:firstColumn="1" w:lastColumn="0" w:oddVBand="0" w:evenVBand="0" w:oddHBand="0" w:evenHBand="0" w:firstRowFirstColumn="0" w:firstRowLastColumn="0" w:lastRowFirstColumn="0" w:lastRowLastColumn="0"/>
            <w:tcW w:w="4585" w:type="dxa"/>
          </w:tcPr>
          <w:p w14:paraId="3F40215F" w14:textId="1852E671" w:rsidR="00F45846" w:rsidRPr="00837633" w:rsidRDefault="00F45846" w:rsidP="00837633">
            <w:pPr>
              <w:rPr>
                <w:rFonts w:asciiTheme="minorHAnsi" w:hAnsiTheme="minorHAnsi" w:cstheme="minorBidi"/>
                <w:i/>
                <w:iCs/>
              </w:rPr>
            </w:pPr>
            <w:r w:rsidRPr="00837633">
              <w:rPr>
                <w:rFonts w:asciiTheme="minorHAnsi" w:hAnsiTheme="minorHAnsi" w:cstheme="minorBidi"/>
                <w:i/>
                <w:iCs/>
              </w:rPr>
              <w:t>Solidago </w:t>
            </w:r>
            <w:proofErr w:type="spellStart"/>
            <w:r w:rsidRPr="00837633">
              <w:rPr>
                <w:rFonts w:asciiTheme="minorHAnsi" w:hAnsiTheme="minorHAnsi" w:cstheme="minorBidi"/>
                <w:i/>
                <w:iCs/>
              </w:rPr>
              <w:t>ptarmicoides</w:t>
            </w:r>
            <w:proofErr w:type="spellEnd"/>
            <w:r w:rsidRPr="00837633">
              <w:rPr>
                <w:rFonts w:asciiTheme="minorHAnsi" w:hAnsiTheme="minorHAnsi" w:cstheme="minorBidi"/>
                <w:i/>
                <w:iCs/>
              </w:rPr>
              <w:t> </w:t>
            </w:r>
          </w:p>
        </w:tc>
        <w:tc>
          <w:tcPr>
            <w:tcW w:w="4950" w:type="dxa"/>
          </w:tcPr>
          <w:p w14:paraId="1A4CFFDF" w14:textId="77777777" w:rsidR="00F45846" w:rsidRPr="00837633" w:rsidRDefault="00F45846" w:rsidP="008376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Upland White Aster</w:t>
            </w:r>
          </w:p>
        </w:tc>
      </w:tr>
      <w:tr w:rsidR="00F45846" w:rsidRPr="00837633" w14:paraId="21C1E3E1" w14:textId="77777777" w:rsidTr="00F45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627977A3" w14:textId="77777777" w:rsidR="00F45846" w:rsidRPr="00837633" w:rsidRDefault="00F45846" w:rsidP="00837633">
            <w:pPr>
              <w:rPr>
                <w:rFonts w:asciiTheme="minorHAnsi" w:hAnsiTheme="minorHAnsi" w:cstheme="minorBidi"/>
                <w:i/>
                <w:iCs/>
              </w:rPr>
            </w:pPr>
            <w:proofErr w:type="spellStart"/>
            <w:r w:rsidRPr="00837633">
              <w:rPr>
                <w:rFonts w:asciiTheme="minorHAnsi" w:hAnsiTheme="minorHAnsi" w:cstheme="minorBidi"/>
                <w:i/>
                <w:iCs/>
              </w:rPr>
              <w:t>Symphyotrichum</w:t>
            </w:r>
            <w:proofErr w:type="spellEnd"/>
            <w:r w:rsidRPr="00837633">
              <w:rPr>
                <w:rFonts w:asciiTheme="minorHAnsi" w:hAnsiTheme="minorHAnsi" w:cstheme="minorBidi"/>
                <w:i/>
                <w:iCs/>
              </w:rPr>
              <w:t> </w:t>
            </w:r>
            <w:proofErr w:type="spellStart"/>
            <w:r w:rsidRPr="00837633">
              <w:rPr>
                <w:rFonts w:asciiTheme="minorHAnsi" w:hAnsiTheme="minorHAnsi" w:cstheme="minorBidi"/>
                <w:i/>
                <w:iCs/>
              </w:rPr>
              <w:t>oolentangiense</w:t>
            </w:r>
            <w:proofErr w:type="spellEnd"/>
          </w:p>
        </w:tc>
        <w:tc>
          <w:tcPr>
            <w:tcW w:w="4950" w:type="dxa"/>
          </w:tcPr>
          <w:p w14:paraId="68EF953C" w14:textId="77777777" w:rsidR="00F45846" w:rsidRPr="00837633" w:rsidRDefault="00F45846" w:rsidP="008376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proofErr w:type="spellStart"/>
            <w:r w:rsidRPr="00837633">
              <w:rPr>
                <w:rFonts w:asciiTheme="minorHAnsi" w:hAnsiTheme="minorHAnsi" w:cstheme="minorBidi"/>
              </w:rPr>
              <w:t>Skyblue</w:t>
            </w:r>
            <w:proofErr w:type="spellEnd"/>
            <w:r w:rsidRPr="00837633">
              <w:rPr>
                <w:rFonts w:asciiTheme="minorHAnsi" w:hAnsiTheme="minorHAnsi" w:cstheme="minorBidi"/>
              </w:rPr>
              <w:t> Aster</w:t>
            </w:r>
          </w:p>
        </w:tc>
      </w:tr>
      <w:tr w:rsidR="00F45846" w:rsidRPr="00837633" w14:paraId="52E84327" w14:textId="77777777" w:rsidTr="00F45846">
        <w:tc>
          <w:tcPr>
            <w:cnfStyle w:val="001000000000" w:firstRow="0" w:lastRow="0" w:firstColumn="1" w:lastColumn="0" w:oddVBand="0" w:evenVBand="0" w:oddHBand="0" w:evenHBand="0" w:firstRowFirstColumn="0" w:firstRowLastColumn="0" w:lastRowFirstColumn="0" w:lastRowLastColumn="0"/>
            <w:tcW w:w="4585" w:type="dxa"/>
          </w:tcPr>
          <w:p w14:paraId="264FE9C9" w14:textId="5615D4FB" w:rsidR="00F45846" w:rsidRPr="00837633" w:rsidRDefault="00F45846" w:rsidP="00837633">
            <w:pPr>
              <w:rPr>
                <w:rFonts w:asciiTheme="minorHAnsi" w:hAnsiTheme="minorHAnsi" w:cstheme="minorBidi"/>
                <w:i/>
                <w:iCs/>
              </w:rPr>
            </w:pPr>
            <w:r w:rsidRPr="00837633">
              <w:rPr>
                <w:rFonts w:asciiTheme="minorHAnsi" w:hAnsiTheme="minorHAnsi" w:cstheme="minorBidi"/>
                <w:i/>
                <w:iCs/>
              </w:rPr>
              <w:t>Teucrium canadense </w:t>
            </w:r>
          </w:p>
        </w:tc>
        <w:tc>
          <w:tcPr>
            <w:tcW w:w="4950" w:type="dxa"/>
          </w:tcPr>
          <w:p w14:paraId="62C87C97" w14:textId="77777777" w:rsidR="00F45846" w:rsidRPr="00837633" w:rsidRDefault="00F45846" w:rsidP="008376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Germander</w:t>
            </w:r>
          </w:p>
        </w:tc>
      </w:tr>
      <w:tr w:rsidR="00F45846" w:rsidRPr="00837633" w14:paraId="2CFBEE27" w14:textId="77777777" w:rsidTr="00F45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336516DF" w14:textId="77777777" w:rsidR="00F45846" w:rsidRPr="00837633" w:rsidRDefault="00F45846" w:rsidP="00837633">
            <w:pPr>
              <w:rPr>
                <w:rFonts w:asciiTheme="minorHAnsi" w:hAnsiTheme="minorHAnsi" w:cstheme="minorBidi"/>
                <w:i/>
                <w:iCs/>
              </w:rPr>
            </w:pPr>
            <w:proofErr w:type="spellStart"/>
            <w:r w:rsidRPr="00837633">
              <w:rPr>
                <w:rFonts w:asciiTheme="minorHAnsi" w:hAnsiTheme="minorHAnsi" w:cstheme="minorBidi"/>
                <w:i/>
                <w:iCs/>
              </w:rPr>
              <w:t>Zizia</w:t>
            </w:r>
            <w:proofErr w:type="spellEnd"/>
            <w:r w:rsidRPr="00837633">
              <w:rPr>
                <w:rFonts w:asciiTheme="minorHAnsi" w:hAnsiTheme="minorHAnsi" w:cstheme="minorBidi"/>
                <w:i/>
                <w:iCs/>
              </w:rPr>
              <w:t> aptera</w:t>
            </w:r>
          </w:p>
        </w:tc>
        <w:tc>
          <w:tcPr>
            <w:tcW w:w="4950" w:type="dxa"/>
          </w:tcPr>
          <w:p w14:paraId="482B2B79" w14:textId="77777777" w:rsidR="00F45846" w:rsidRPr="00837633" w:rsidRDefault="00F45846" w:rsidP="008376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Heart‐leaved Alexanders</w:t>
            </w:r>
          </w:p>
        </w:tc>
      </w:tr>
      <w:bookmarkEnd w:id="3"/>
    </w:tbl>
    <w:p w14:paraId="57EC1A98" w14:textId="77777777" w:rsidR="00837633" w:rsidRPr="00837633" w:rsidRDefault="00837633" w:rsidP="00837633">
      <w:pPr>
        <w:spacing w:after="160" w:line="259" w:lineRule="auto"/>
        <w:rPr>
          <w:rFonts w:asciiTheme="minorHAnsi" w:hAnsiTheme="minorHAnsi" w:cstheme="minorBidi"/>
        </w:rPr>
      </w:pPr>
    </w:p>
    <w:p w14:paraId="17C51D8D" w14:textId="77777777" w:rsidR="00837633" w:rsidRPr="00837633" w:rsidRDefault="00837633" w:rsidP="00837633">
      <w:pPr>
        <w:keepNext/>
        <w:keepLines/>
        <w:spacing w:before="40" w:line="259" w:lineRule="auto"/>
        <w:outlineLvl w:val="1"/>
        <w:rPr>
          <w:rFonts w:asciiTheme="majorHAnsi" w:eastAsiaTheme="majorEastAsia" w:hAnsiTheme="majorHAnsi" w:cstheme="majorBidi"/>
          <w:b/>
          <w:bCs/>
          <w:color w:val="2F5496" w:themeColor="accent1" w:themeShade="BF"/>
          <w:sz w:val="26"/>
          <w:szCs w:val="26"/>
        </w:rPr>
      </w:pPr>
      <w:r w:rsidRPr="00837633">
        <w:rPr>
          <w:rFonts w:asciiTheme="majorHAnsi" w:eastAsiaTheme="majorEastAsia" w:hAnsiTheme="majorHAnsi" w:cstheme="majorBidi"/>
          <w:b/>
          <w:bCs/>
          <w:color w:val="2F5496" w:themeColor="accent1" w:themeShade="BF"/>
          <w:sz w:val="26"/>
          <w:szCs w:val="26"/>
        </w:rPr>
        <w:lastRenderedPageBreak/>
        <w:t>Legumes:</w:t>
      </w:r>
    </w:p>
    <w:tbl>
      <w:tblPr>
        <w:tblStyle w:val="GridTable6Colorful"/>
        <w:tblW w:w="9535" w:type="dxa"/>
        <w:tblLook w:val="04A0" w:firstRow="1" w:lastRow="0" w:firstColumn="1" w:lastColumn="0" w:noHBand="0" w:noVBand="1"/>
      </w:tblPr>
      <w:tblGrid>
        <w:gridCol w:w="4585"/>
        <w:gridCol w:w="4950"/>
      </w:tblGrid>
      <w:tr w:rsidR="00F45846" w:rsidRPr="00837633" w14:paraId="4439BC3E" w14:textId="77777777" w:rsidTr="00F458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000B6605" w14:textId="77777777" w:rsidR="00F45846" w:rsidRPr="00837633" w:rsidRDefault="00F45846" w:rsidP="00837633">
            <w:pPr>
              <w:keepNext/>
              <w:keepLines/>
              <w:spacing w:before="40"/>
              <w:jc w:val="center"/>
              <w:outlineLvl w:val="2"/>
              <w:rPr>
                <w:rFonts w:asciiTheme="majorHAnsi" w:eastAsiaTheme="majorEastAsia" w:hAnsiTheme="majorHAnsi" w:cstheme="majorBidi"/>
                <w:color w:val="1F3763" w:themeColor="accent1" w:themeShade="7F"/>
                <w:sz w:val="24"/>
                <w:szCs w:val="24"/>
              </w:rPr>
            </w:pPr>
            <w:r w:rsidRPr="00837633">
              <w:rPr>
                <w:rFonts w:asciiTheme="majorHAnsi" w:eastAsiaTheme="majorEastAsia" w:hAnsiTheme="majorHAnsi" w:cstheme="majorBidi"/>
                <w:sz w:val="24"/>
                <w:szCs w:val="24"/>
              </w:rPr>
              <w:t>Scientific Name</w:t>
            </w:r>
          </w:p>
        </w:tc>
        <w:tc>
          <w:tcPr>
            <w:tcW w:w="4950" w:type="dxa"/>
          </w:tcPr>
          <w:p w14:paraId="50557F58" w14:textId="77777777" w:rsidR="00F45846" w:rsidRPr="00837633" w:rsidRDefault="00F45846" w:rsidP="00837633">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4"/>
                <w:szCs w:val="24"/>
              </w:rPr>
            </w:pPr>
            <w:r w:rsidRPr="00837633">
              <w:rPr>
                <w:rFonts w:asciiTheme="majorHAnsi" w:eastAsiaTheme="majorEastAsia" w:hAnsiTheme="majorHAnsi" w:cstheme="majorBidi"/>
                <w:sz w:val="24"/>
                <w:szCs w:val="24"/>
              </w:rPr>
              <w:t>Common Name</w:t>
            </w:r>
          </w:p>
        </w:tc>
      </w:tr>
      <w:tr w:rsidR="00F45846" w:rsidRPr="00837633" w14:paraId="26BA81EA" w14:textId="77777777" w:rsidTr="00F45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75F75D54" w14:textId="7EF7CD4C" w:rsidR="00F45846" w:rsidRPr="00837633" w:rsidRDefault="00F45846" w:rsidP="00837633">
            <w:pPr>
              <w:rPr>
                <w:rFonts w:asciiTheme="minorHAnsi" w:hAnsiTheme="minorHAnsi" w:cstheme="minorBidi"/>
                <w:i/>
                <w:iCs/>
              </w:rPr>
            </w:pPr>
            <w:r w:rsidRPr="00837633">
              <w:rPr>
                <w:rFonts w:asciiTheme="minorHAnsi" w:hAnsiTheme="minorHAnsi" w:cstheme="minorBidi"/>
                <w:i/>
                <w:iCs/>
              </w:rPr>
              <w:t>Amorpha </w:t>
            </w:r>
            <w:proofErr w:type="spellStart"/>
            <w:r w:rsidRPr="00837633">
              <w:rPr>
                <w:rFonts w:asciiTheme="minorHAnsi" w:hAnsiTheme="minorHAnsi" w:cstheme="minorBidi"/>
                <w:i/>
                <w:iCs/>
              </w:rPr>
              <w:t>canescens</w:t>
            </w:r>
            <w:proofErr w:type="spellEnd"/>
          </w:p>
        </w:tc>
        <w:tc>
          <w:tcPr>
            <w:tcW w:w="4950" w:type="dxa"/>
          </w:tcPr>
          <w:p w14:paraId="2DC4524F" w14:textId="77777777" w:rsidR="00F45846" w:rsidRPr="00837633" w:rsidRDefault="00F45846" w:rsidP="008376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Lead Plant</w:t>
            </w:r>
          </w:p>
        </w:tc>
      </w:tr>
      <w:tr w:rsidR="00F45846" w:rsidRPr="00837633" w14:paraId="7CDB85A3" w14:textId="77777777" w:rsidTr="00F45846">
        <w:tc>
          <w:tcPr>
            <w:cnfStyle w:val="001000000000" w:firstRow="0" w:lastRow="0" w:firstColumn="1" w:lastColumn="0" w:oddVBand="0" w:evenVBand="0" w:oddHBand="0" w:evenHBand="0" w:firstRowFirstColumn="0" w:firstRowLastColumn="0" w:lastRowFirstColumn="0" w:lastRowLastColumn="0"/>
            <w:tcW w:w="4585" w:type="dxa"/>
          </w:tcPr>
          <w:p w14:paraId="5C16C5E6" w14:textId="14A11F5A" w:rsidR="00F45846" w:rsidRPr="00837633" w:rsidRDefault="00F45846" w:rsidP="00837633">
            <w:pPr>
              <w:rPr>
                <w:rFonts w:asciiTheme="minorHAnsi" w:hAnsiTheme="minorHAnsi" w:cstheme="minorBidi"/>
                <w:i/>
                <w:iCs/>
              </w:rPr>
            </w:pPr>
            <w:r w:rsidRPr="00837633">
              <w:rPr>
                <w:rFonts w:asciiTheme="minorHAnsi" w:hAnsiTheme="minorHAnsi" w:cstheme="minorBidi"/>
                <w:i/>
                <w:iCs/>
              </w:rPr>
              <w:t>Astragalus </w:t>
            </w:r>
            <w:proofErr w:type="spellStart"/>
            <w:r w:rsidRPr="00837633">
              <w:rPr>
                <w:rFonts w:asciiTheme="minorHAnsi" w:hAnsiTheme="minorHAnsi" w:cstheme="minorBidi"/>
                <w:i/>
                <w:iCs/>
              </w:rPr>
              <w:t>crassicarpus</w:t>
            </w:r>
            <w:proofErr w:type="spellEnd"/>
          </w:p>
        </w:tc>
        <w:tc>
          <w:tcPr>
            <w:tcW w:w="4950" w:type="dxa"/>
          </w:tcPr>
          <w:p w14:paraId="70B2E4DD" w14:textId="77777777" w:rsidR="00F45846" w:rsidRPr="00837633" w:rsidRDefault="00F45846" w:rsidP="008376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Ground Plum</w:t>
            </w:r>
          </w:p>
        </w:tc>
      </w:tr>
      <w:tr w:rsidR="00F45846" w:rsidRPr="00837633" w14:paraId="6090A45B" w14:textId="77777777" w:rsidTr="00F45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0CA2C623" w14:textId="101A3568" w:rsidR="00F45846" w:rsidRPr="00837633" w:rsidRDefault="00F45846" w:rsidP="00837633">
            <w:pPr>
              <w:rPr>
                <w:rFonts w:asciiTheme="minorHAnsi" w:hAnsiTheme="minorHAnsi" w:cstheme="minorBidi"/>
                <w:i/>
                <w:iCs/>
              </w:rPr>
            </w:pPr>
            <w:r w:rsidRPr="00837633">
              <w:rPr>
                <w:rFonts w:asciiTheme="minorHAnsi" w:hAnsiTheme="minorHAnsi" w:cstheme="minorBidi"/>
                <w:i/>
                <w:iCs/>
              </w:rPr>
              <w:t>Dalea candida</w:t>
            </w:r>
          </w:p>
        </w:tc>
        <w:tc>
          <w:tcPr>
            <w:tcW w:w="4950" w:type="dxa"/>
          </w:tcPr>
          <w:p w14:paraId="5B97F35F" w14:textId="77777777" w:rsidR="00F45846" w:rsidRPr="00837633" w:rsidRDefault="00F45846" w:rsidP="008376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White Prairie Clover</w:t>
            </w:r>
          </w:p>
        </w:tc>
      </w:tr>
      <w:tr w:rsidR="00F45846" w:rsidRPr="00837633" w14:paraId="215134C7" w14:textId="77777777" w:rsidTr="00F45846">
        <w:tc>
          <w:tcPr>
            <w:cnfStyle w:val="001000000000" w:firstRow="0" w:lastRow="0" w:firstColumn="1" w:lastColumn="0" w:oddVBand="0" w:evenVBand="0" w:oddHBand="0" w:evenHBand="0" w:firstRowFirstColumn="0" w:firstRowLastColumn="0" w:lastRowFirstColumn="0" w:lastRowLastColumn="0"/>
            <w:tcW w:w="4585" w:type="dxa"/>
          </w:tcPr>
          <w:p w14:paraId="27FE188B" w14:textId="77777777" w:rsidR="00F45846" w:rsidRPr="00837633" w:rsidRDefault="00F45846" w:rsidP="00837633">
            <w:pPr>
              <w:rPr>
                <w:i/>
                <w:iCs/>
              </w:rPr>
            </w:pPr>
            <w:r w:rsidRPr="00837633">
              <w:rPr>
                <w:rFonts w:asciiTheme="minorHAnsi" w:hAnsiTheme="minorHAnsi" w:cstheme="minorBidi"/>
                <w:i/>
                <w:iCs/>
              </w:rPr>
              <w:t>Glycyrrhiza </w:t>
            </w:r>
            <w:proofErr w:type="spellStart"/>
            <w:r w:rsidRPr="00837633">
              <w:rPr>
                <w:rFonts w:asciiTheme="minorHAnsi" w:hAnsiTheme="minorHAnsi" w:cstheme="minorBidi"/>
                <w:i/>
                <w:iCs/>
              </w:rPr>
              <w:t>lepidota</w:t>
            </w:r>
            <w:proofErr w:type="spellEnd"/>
          </w:p>
        </w:tc>
        <w:tc>
          <w:tcPr>
            <w:tcW w:w="4950" w:type="dxa"/>
          </w:tcPr>
          <w:p w14:paraId="5A004C09" w14:textId="77777777" w:rsidR="00F45846" w:rsidRPr="00837633" w:rsidRDefault="00F45846" w:rsidP="00837633">
            <w:pPr>
              <w:cnfStyle w:val="000000000000" w:firstRow="0" w:lastRow="0" w:firstColumn="0" w:lastColumn="0" w:oddVBand="0" w:evenVBand="0" w:oddHBand="0" w:evenHBand="0" w:firstRowFirstColumn="0" w:firstRowLastColumn="0" w:lastRowFirstColumn="0" w:lastRowLastColumn="0"/>
            </w:pPr>
            <w:r w:rsidRPr="00837633">
              <w:rPr>
                <w:rFonts w:asciiTheme="minorHAnsi" w:hAnsiTheme="minorHAnsi" w:cstheme="minorBidi"/>
              </w:rPr>
              <w:t>Wild Licorice</w:t>
            </w:r>
          </w:p>
        </w:tc>
      </w:tr>
    </w:tbl>
    <w:p w14:paraId="4362741C" w14:textId="77777777" w:rsidR="00837633" w:rsidRPr="00837633" w:rsidRDefault="00837633" w:rsidP="00837633">
      <w:pPr>
        <w:spacing w:after="160" w:line="259" w:lineRule="auto"/>
        <w:rPr>
          <w:rFonts w:asciiTheme="minorHAnsi" w:hAnsiTheme="minorHAnsi" w:cstheme="minorBidi"/>
        </w:rPr>
      </w:pPr>
    </w:p>
    <w:p w14:paraId="3FF4BBEE" w14:textId="77777777" w:rsidR="00837633" w:rsidRDefault="00837633" w:rsidP="00075C8E">
      <w:pPr>
        <w:rPr>
          <w:rFonts w:asciiTheme="majorHAnsi" w:hAnsiTheme="majorHAnsi" w:cstheme="majorHAnsi"/>
          <w:b/>
          <w:bCs/>
          <w:sz w:val="40"/>
          <w:szCs w:val="40"/>
        </w:rPr>
      </w:pPr>
    </w:p>
    <w:p w14:paraId="2E1BCBBD" w14:textId="3BC9A13D" w:rsidR="009005F6" w:rsidRPr="0071078C" w:rsidRDefault="000F1EA0" w:rsidP="54A3E8AD">
      <w:pPr>
        <w:rPr>
          <w:rFonts w:asciiTheme="majorHAnsi" w:hAnsiTheme="majorHAnsi" w:cstheme="majorBidi"/>
          <w:b/>
          <w:bCs/>
          <w:sz w:val="40"/>
          <w:szCs w:val="40"/>
        </w:rPr>
      </w:pPr>
      <w:r w:rsidRPr="54A3E8AD">
        <w:rPr>
          <w:rFonts w:asciiTheme="majorHAnsi" w:hAnsiTheme="majorHAnsi" w:cstheme="majorBidi"/>
          <w:b/>
          <w:bCs/>
          <w:sz w:val="40"/>
          <w:szCs w:val="40"/>
        </w:rPr>
        <w:t>Mid</w:t>
      </w:r>
      <w:r w:rsidR="00B74AA0" w:rsidRPr="54A3E8AD">
        <w:rPr>
          <w:rFonts w:asciiTheme="majorHAnsi" w:hAnsiTheme="majorHAnsi" w:cstheme="majorBidi"/>
          <w:b/>
          <w:bCs/>
          <w:sz w:val="40"/>
          <w:szCs w:val="40"/>
        </w:rPr>
        <w:t xml:space="preserve"> </w:t>
      </w:r>
      <w:r w:rsidR="00F11105" w:rsidRPr="54A3E8AD">
        <w:rPr>
          <w:rFonts w:asciiTheme="majorHAnsi" w:hAnsiTheme="majorHAnsi" w:cstheme="majorBidi"/>
          <w:b/>
          <w:bCs/>
          <w:sz w:val="40"/>
          <w:szCs w:val="40"/>
        </w:rPr>
        <w:t>Diversity</w:t>
      </w:r>
      <w:r w:rsidRPr="54A3E8AD">
        <w:rPr>
          <w:rFonts w:asciiTheme="majorHAnsi" w:hAnsiTheme="majorHAnsi" w:cstheme="majorBidi"/>
          <w:b/>
          <w:bCs/>
          <w:sz w:val="40"/>
          <w:szCs w:val="40"/>
        </w:rPr>
        <w:t xml:space="preserve"> Mesic to Dry</w:t>
      </w:r>
      <w:r w:rsidR="00F11105" w:rsidRPr="54A3E8AD">
        <w:rPr>
          <w:rFonts w:asciiTheme="majorHAnsi" w:hAnsiTheme="majorHAnsi" w:cstheme="majorBidi"/>
          <w:b/>
          <w:bCs/>
          <w:sz w:val="40"/>
          <w:szCs w:val="40"/>
        </w:rPr>
        <w:t xml:space="preserve"> Buffer </w:t>
      </w:r>
      <w:r w:rsidRPr="54A3E8AD">
        <w:rPr>
          <w:rFonts w:asciiTheme="majorHAnsi" w:hAnsiTheme="majorHAnsi" w:cstheme="majorBidi"/>
          <w:b/>
          <w:bCs/>
          <w:sz w:val="40"/>
          <w:szCs w:val="40"/>
        </w:rPr>
        <w:t xml:space="preserve">South &amp; West </w:t>
      </w:r>
      <w:r w:rsidR="009005F6" w:rsidRPr="54A3E8AD">
        <w:rPr>
          <w:rFonts w:asciiTheme="majorHAnsi" w:hAnsiTheme="majorHAnsi" w:cstheme="majorBidi"/>
          <w:b/>
          <w:bCs/>
          <w:sz w:val="40"/>
          <w:szCs w:val="40"/>
        </w:rPr>
        <w:t xml:space="preserve">Seed Mix Guidance </w:t>
      </w:r>
    </w:p>
    <w:p w14:paraId="7B63D551" w14:textId="77777777" w:rsidR="009005F6" w:rsidRPr="0071078C" w:rsidRDefault="009005F6" w:rsidP="00075C8E">
      <w:pPr>
        <w:rPr>
          <w:rFonts w:asciiTheme="majorHAnsi" w:hAnsiTheme="majorHAnsi" w:cstheme="majorHAnsi"/>
          <w:b/>
          <w:bCs/>
        </w:rPr>
      </w:pPr>
      <w:r w:rsidRPr="0071078C">
        <w:rPr>
          <w:rFonts w:asciiTheme="majorHAnsi" w:hAnsiTheme="majorHAnsi" w:cstheme="majorHAnsi"/>
          <w:b/>
          <w:bCs/>
        </w:rPr>
        <w:t>(MIX IMAGE)</w:t>
      </w:r>
    </w:p>
    <w:p w14:paraId="3FFB8574" w14:textId="77777777" w:rsidR="009005F6" w:rsidRDefault="009005F6" w:rsidP="00075C8E">
      <w:pPr>
        <w:rPr>
          <w:b/>
          <w:bCs/>
        </w:rPr>
      </w:pPr>
    </w:p>
    <w:p w14:paraId="4D2F639F" w14:textId="329AB97D" w:rsidR="00B2660A" w:rsidRPr="00B2660A" w:rsidRDefault="009005F6" w:rsidP="00B2660A">
      <w:pPr>
        <w:rPr>
          <w:rFonts w:ascii="Arial" w:eastAsia="Times New Roman" w:hAnsi="Arial" w:cs="Arial"/>
          <w:b/>
          <w:bCs/>
          <w:color w:val="000000"/>
          <w:sz w:val="20"/>
          <w:szCs w:val="20"/>
        </w:rPr>
      </w:pPr>
      <w:r w:rsidRPr="54A3E8AD">
        <w:rPr>
          <w:b/>
          <w:bCs/>
        </w:rPr>
        <w:t>Seed mix name:</w:t>
      </w:r>
      <w:r w:rsidR="000F1EA0">
        <w:t xml:space="preserve"> </w:t>
      </w:r>
      <w:bookmarkStart w:id="4" w:name="_Hlk132712813"/>
      <w:r w:rsidR="000F1EA0">
        <w:t>Mid Diversity Mesic to Dry Buffer South &amp; West</w:t>
      </w:r>
      <w:r w:rsidR="00F11105">
        <w:t xml:space="preserve"> </w:t>
      </w:r>
      <w:r w:rsidR="00B2660A" w:rsidRPr="54A3E8AD">
        <w:rPr>
          <w:rFonts w:ascii="Arial" w:eastAsia="Times New Roman" w:hAnsi="Arial" w:cs="Arial"/>
          <w:color w:val="000000" w:themeColor="text1"/>
          <w:sz w:val="20"/>
          <w:szCs w:val="20"/>
        </w:rPr>
        <w:t>32-231</w:t>
      </w:r>
      <w:bookmarkEnd w:id="4"/>
    </w:p>
    <w:p w14:paraId="1965D8D3" w14:textId="3A122FCF" w:rsidR="009005F6" w:rsidRPr="00075C8E" w:rsidRDefault="009005F6" w:rsidP="00075C8E">
      <w:r w:rsidRPr="00075C8E">
        <w:rPr>
          <w:b/>
          <w:bCs/>
        </w:rPr>
        <w:t>Geographic area:</w:t>
      </w:r>
      <w:r w:rsidRPr="00075C8E">
        <w:t xml:space="preserve"> </w:t>
      </w:r>
      <w:r w:rsidR="00C8308A" w:rsidRPr="00075C8E">
        <w:t xml:space="preserve">Minnesota, </w:t>
      </w:r>
      <w:r w:rsidR="0066089B">
        <w:t>SW</w:t>
      </w:r>
    </w:p>
    <w:p w14:paraId="733BE0C1" w14:textId="12C30A88" w:rsidR="009005F6" w:rsidRPr="00075C8E" w:rsidRDefault="009005F6" w:rsidP="00075C8E">
      <w:r w:rsidRPr="00075C8E">
        <w:rPr>
          <w:b/>
          <w:bCs/>
        </w:rPr>
        <w:t xml:space="preserve">Year of development: </w:t>
      </w:r>
      <w:r w:rsidR="00991D56" w:rsidRPr="00991D56">
        <w:t>2023</w:t>
      </w:r>
    </w:p>
    <w:p w14:paraId="5B2A3E9A" w14:textId="4B122AF4" w:rsidR="009005F6" w:rsidRPr="00075C8E" w:rsidRDefault="009005F6" w:rsidP="00075C8E">
      <w:r w:rsidRPr="00075C8E">
        <w:rPr>
          <w:b/>
          <w:bCs/>
        </w:rPr>
        <w:t>Year/s of update:</w:t>
      </w:r>
      <w:r w:rsidRPr="00075C8E">
        <w:t xml:space="preserve"> </w:t>
      </w:r>
      <w:r w:rsidR="007E778B" w:rsidRPr="00075C8E">
        <w:t>2023</w:t>
      </w:r>
    </w:p>
    <w:p w14:paraId="4B6566D9" w14:textId="58BB3926" w:rsidR="00991D56" w:rsidRDefault="009005F6" w:rsidP="00075C8E">
      <w:r w:rsidRPr="54A3E8AD">
        <w:rPr>
          <w:b/>
          <w:bCs/>
        </w:rPr>
        <w:t>Status</w:t>
      </w:r>
      <w:r>
        <w:t xml:space="preserve"> </w:t>
      </w:r>
      <w:r w:rsidRPr="54A3E8AD">
        <w:rPr>
          <w:b/>
          <w:bCs/>
        </w:rPr>
        <w:t>(</w:t>
      </w:r>
      <w:r w:rsidRPr="54A3E8AD">
        <w:rPr>
          <w:b/>
          <w:bCs/>
          <w:i/>
          <w:iCs/>
        </w:rPr>
        <w:t>Standard or Pilot mix</w:t>
      </w:r>
      <w:r w:rsidRPr="54A3E8AD">
        <w:rPr>
          <w:b/>
          <w:bCs/>
        </w:rPr>
        <w:t>):</w:t>
      </w:r>
      <w:r>
        <w:t xml:space="preserve"> </w:t>
      </w:r>
      <w:r w:rsidR="0949D9EB">
        <w:t>Standard</w:t>
      </w:r>
    </w:p>
    <w:p w14:paraId="557B937B" w14:textId="3B807DC3" w:rsidR="009005F6" w:rsidRPr="00075C8E" w:rsidRDefault="009005F6" w:rsidP="00075C8E">
      <w:pPr>
        <w:rPr>
          <w:b/>
          <w:bCs/>
        </w:rPr>
      </w:pPr>
      <w:r w:rsidRPr="00075C8E">
        <w:rPr>
          <w:b/>
          <w:bCs/>
        </w:rPr>
        <w:t xml:space="preserve">Primary and Secondary Functions: </w:t>
      </w:r>
    </w:p>
    <w:p w14:paraId="00D5AC3B" w14:textId="7BA3742C" w:rsidR="009005F6" w:rsidRPr="00075C8E" w:rsidRDefault="009005F6" w:rsidP="00075C8E">
      <w:r w:rsidRPr="00075C8E">
        <w:rPr>
          <w:rStyle w:val="IntenseEmphasis"/>
          <w:color w:val="2F5496" w:themeColor="accent1" w:themeShade="BF"/>
        </w:rPr>
        <w:t>Primary</w:t>
      </w:r>
      <w:r w:rsidRPr="00075C8E">
        <w:t xml:space="preserve"> – </w:t>
      </w:r>
      <w:r w:rsidR="00991C12" w:rsidRPr="00075C8E">
        <w:t>Water quality benefits, soil stabilization and wildlife habitat</w:t>
      </w:r>
    </w:p>
    <w:p w14:paraId="203CFF0B" w14:textId="05815812" w:rsidR="009005F6" w:rsidRPr="00075C8E" w:rsidRDefault="009005F6" w:rsidP="00075C8E">
      <w:r w:rsidRPr="00075C8E">
        <w:rPr>
          <w:rStyle w:val="IntenseEmphasis"/>
          <w:color w:val="2F5496" w:themeColor="accent1" w:themeShade="BF"/>
        </w:rPr>
        <w:t>Secondary</w:t>
      </w:r>
      <w:r w:rsidRPr="00075C8E">
        <w:t xml:space="preserve"> – </w:t>
      </w:r>
      <w:r w:rsidR="009341D1" w:rsidRPr="00075C8E">
        <w:t>Carbon Sequestration, emission reductions, pollinator habitat (potential, depending on placement), songbird and other non-game wildlife habitat</w:t>
      </w:r>
    </w:p>
    <w:p w14:paraId="5F1117E5" w14:textId="5D2D83BC" w:rsidR="009005F6" w:rsidRPr="001B399A" w:rsidRDefault="009005F6" w:rsidP="00075C8E">
      <w:pPr>
        <w:rPr>
          <w:b/>
          <w:bCs/>
        </w:rPr>
      </w:pPr>
      <w:r w:rsidRPr="00075C8E">
        <w:rPr>
          <w:b/>
          <w:bCs/>
        </w:rPr>
        <w:t>Similar State Mixes:</w:t>
      </w:r>
      <w:r w:rsidRPr="00075C8E">
        <w:t xml:space="preserve"> </w:t>
      </w:r>
      <w:r w:rsidR="002F4007" w:rsidRPr="00075C8E">
        <w:t>Low Diversity Buffer General, Mid-Diversity Mesic to Dry Buffer South &amp; West South &amp; West, Mid-Diversity Moist Buffer NE, Native Forage Buffer South &amp; West, Low Diversity Floodplain Mi</w:t>
      </w:r>
    </w:p>
    <w:p w14:paraId="2DCE9BCC" w14:textId="40557935" w:rsidR="009005F6" w:rsidRPr="00075C8E" w:rsidRDefault="009005F6" w:rsidP="00075C8E">
      <w:r w:rsidRPr="00075C8E">
        <w:rPr>
          <w:b/>
          <w:bCs/>
        </w:rPr>
        <w:t>Compatible NRCS Practice Standards:</w:t>
      </w:r>
      <w:r w:rsidRPr="00075C8E">
        <w:t xml:space="preserve"> </w:t>
      </w:r>
      <w:r w:rsidR="002F4007" w:rsidRPr="00075C8E">
        <w:t>393</w:t>
      </w:r>
    </w:p>
    <w:p w14:paraId="6A3BBCF8" w14:textId="18208369" w:rsidR="009005F6" w:rsidRPr="00075C8E" w:rsidRDefault="009005F6" w:rsidP="00075C8E">
      <w:r w:rsidRPr="00075C8E">
        <w:rPr>
          <w:b/>
          <w:bCs/>
        </w:rPr>
        <w:t>Compatible Minnesota CRP Practices:</w:t>
      </w:r>
      <w:r w:rsidRPr="00075C8E">
        <w:t xml:space="preserve"> </w:t>
      </w:r>
      <w:r w:rsidR="002F4007" w:rsidRPr="00075C8E">
        <w:t>CP21</w:t>
      </w:r>
    </w:p>
    <w:p w14:paraId="10CD6A76" w14:textId="77777777" w:rsidR="009005F6" w:rsidRPr="00075C8E" w:rsidRDefault="009005F6" w:rsidP="00075C8E">
      <w:pPr>
        <w:rPr>
          <w:b/>
          <w:bCs/>
        </w:rPr>
      </w:pPr>
    </w:p>
    <w:p w14:paraId="46AEF0F4" w14:textId="631DEEE5" w:rsidR="009005F6" w:rsidRPr="00075C8E" w:rsidRDefault="009005F6" w:rsidP="00075C8E">
      <w:r w:rsidRPr="00075C8E">
        <w:rPr>
          <w:b/>
          <w:bCs/>
        </w:rPr>
        <w:t>Suitable Site Conditions</w:t>
      </w:r>
      <w:r w:rsidR="002F4007" w:rsidRPr="00075C8E">
        <w:rPr>
          <w:b/>
          <w:bCs/>
        </w:rPr>
        <w:t>:</w:t>
      </w:r>
      <w:r w:rsidR="00866521" w:rsidRPr="00075C8E">
        <w:rPr>
          <w:b/>
          <w:bCs/>
        </w:rPr>
        <w:t xml:space="preserve"> </w:t>
      </w:r>
      <w:r w:rsidR="00866521" w:rsidRPr="00075C8E">
        <w:t xml:space="preserve">Areas with mesic to dry soils adjacent to a stream, wetland or lake is being converted from other uses such as agriculture or non-native grasses to a native prairie reconstruction. </w:t>
      </w:r>
    </w:p>
    <w:p w14:paraId="7A7D6DEB" w14:textId="77777777" w:rsidR="00866521" w:rsidRPr="00075C8E" w:rsidRDefault="00866521" w:rsidP="00075C8E"/>
    <w:p w14:paraId="00F527CE" w14:textId="47B7B74B" w:rsidR="009005F6" w:rsidRPr="00075C8E" w:rsidRDefault="009005F6" w:rsidP="00075C8E">
      <w:r w:rsidRPr="00075C8E">
        <w:rPr>
          <w:b/>
          <w:bCs/>
        </w:rPr>
        <w:t>How to Modify for Site Conditions and Goals</w:t>
      </w:r>
      <w:r w:rsidR="005B5710" w:rsidRPr="00075C8E">
        <w:rPr>
          <w:b/>
          <w:bCs/>
        </w:rPr>
        <w:t xml:space="preserve">: </w:t>
      </w:r>
      <w:r w:rsidR="005B5710" w:rsidRPr="00075C8E">
        <w:t xml:space="preserve">This mix includes a list of additional species that can be considered to add species diversity. Site conditions such as sunlight, </w:t>
      </w:r>
      <w:proofErr w:type="gramStart"/>
      <w:r w:rsidR="005B5710" w:rsidRPr="00075C8E">
        <w:t>soils</w:t>
      </w:r>
      <w:proofErr w:type="gramEnd"/>
      <w:r w:rsidR="005B5710" w:rsidRPr="00075C8E">
        <w:t xml:space="preserve">, </w:t>
      </w:r>
      <w:r w:rsidR="00CF40EA" w:rsidRPr="00075C8E">
        <w:t>hydrology,</w:t>
      </w:r>
      <w:r w:rsidR="005B5710" w:rsidRPr="00075C8E">
        <w:t xml:space="preserve"> and existing vegetation along with functional goals for the project such as carbon sequestration, pollinator habitat, and benefit to grassland bird species can all have an influence on species selection and the modification of seed mixes. </w:t>
      </w:r>
    </w:p>
    <w:p w14:paraId="4A25CCD8" w14:textId="77777777" w:rsidR="005B5710" w:rsidRPr="00075C8E" w:rsidRDefault="005B5710" w:rsidP="00075C8E"/>
    <w:p w14:paraId="09B222D7" w14:textId="744E4745" w:rsidR="009005F6" w:rsidRPr="00075C8E" w:rsidRDefault="009005F6" w:rsidP="00075C8E">
      <w:pPr>
        <w:pStyle w:val="Default"/>
        <w:rPr>
          <w:sz w:val="22"/>
          <w:szCs w:val="22"/>
        </w:rPr>
      </w:pPr>
      <w:r w:rsidRPr="00075C8E">
        <w:rPr>
          <w:b/>
          <w:bCs/>
          <w:sz w:val="22"/>
          <w:szCs w:val="22"/>
        </w:rPr>
        <w:t>Site Preparation</w:t>
      </w:r>
      <w:r w:rsidR="005B5710" w:rsidRPr="00075C8E">
        <w:rPr>
          <w:b/>
          <w:bCs/>
          <w:sz w:val="22"/>
          <w:szCs w:val="22"/>
        </w:rPr>
        <w:t xml:space="preserve">: </w:t>
      </w:r>
      <w:r w:rsidR="00F224DE" w:rsidRPr="00075C8E">
        <w:rPr>
          <w:sz w:val="22"/>
          <w:szCs w:val="22"/>
        </w:rPr>
        <w:t xml:space="preserve">Primary goals for site preparation tend to focus on controlling weed species and providing ideal growing conditions for </w:t>
      </w:r>
      <w:proofErr w:type="gramStart"/>
      <w:r w:rsidR="00F224DE" w:rsidRPr="00075C8E">
        <w:rPr>
          <w:sz w:val="22"/>
          <w:szCs w:val="22"/>
        </w:rPr>
        <w:t>seed</w:t>
      </w:r>
      <w:proofErr w:type="gramEnd"/>
      <w:r w:rsidR="00F224DE" w:rsidRPr="00075C8E">
        <w:rPr>
          <w:sz w:val="22"/>
          <w:szCs w:val="22"/>
        </w:rPr>
        <w:t xml:space="preserve"> or plants to be installed. Site preparation methods vary depending on past uses of the site that can contribute to soil condition and the amount and type of problematic weed species present. The protection of microorganism populations and native seedbanks, preventing soil erosion, and managing weed establishment are all considerations during the site preparation process. In most cases, non-herbicide methods are preferred over methods that include repeated, intensive herbicide methods to protect aquatic organisms and soil microfauna, but on large acreages herbicides may be the most efficient method of controlling some invasive perennial species. It is common for many conservation plantings to transition from corn or soybean production. Fields that have been in agricultural production will need a chemical history </w:t>
      </w:r>
      <w:proofErr w:type="gramStart"/>
      <w:r w:rsidR="00F224DE" w:rsidRPr="00075C8E">
        <w:rPr>
          <w:sz w:val="22"/>
          <w:szCs w:val="22"/>
        </w:rPr>
        <w:t>in order to</w:t>
      </w:r>
      <w:proofErr w:type="gramEnd"/>
      <w:r w:rsidR="00F224DE" w:rsidRPr="00075C8E">
        <w:rPr>
          <w:sz w:val="22"/>
          <w:szCs w:val="22"/>
        </w:rPr>
        <w:t xml:space="preserve"> know if there will be herbicide carry-over that may prevent growth or harm vegetation establishment. </w:t>
      </w:r>
      <w:r w:rsidR="00F224DE" w:rsidRPr="00075C8E">
        <w:rPr>
          <w:sz w:val="22"/>
          <w:szCs w:val="22"/>
        </w:rPr>
        <w:lastRenderedPageBreak/>
        <w:t>Another consideration is that several chemicals being used for weed control, including Glyphosate act as pre-</w:t>
      </w:r>
      <w:proofErr w:type="spellStart"/>
      <w:r w:rsidR="00F224DE" w:rsidRPr="00075C8E">
        <w:rPr>
          <w:sz w:val="22"/>
          <w:szCs w:val="22"/>
        </w:rPr>
        <w:t>emergents</w:t>
      </w:r>
      <w:proofErr w:type="spellEnd"/>
      <w:r w:rsidR="00F224DE" w:rsidRPr="00075C8E">
        <w:rPr>
          <w:sz w:val="22"/>
          <w:szCs w:val="22"/>
        </w:rPr>
        <w:t xml:space="preserve"> or post-</w:t>
      </w:r>
      <w:proofErr w:type="spellStart"/>
      <w:r w:rsidR="00F224DE" w:rsidRPr="00075C8E">
        <w:rPr>
          <w:sz w:val="22"/>
          <w:szCs w:val="22"/>
        </w:rPr>
        <w:t>emergents</w:t>
      </w:r>
      <w:proofErr w:type="spellEnd"/>
      <w:r w:rsidR="00F224DE" w:rsidRPr="00075C8E">
        <w:rPr>
          <w:sz w:val="22"/>
          <w:szCs w:val="22"/>
        </w:rPr>
        <w:t xml:space="preserve"> (designed to inhibit germination) and can be a problem for native vegetation </w:t>
      </w:r>
      <w:proofErr w:type="gramStart"/>
      <w:r w:rsidR="00F224DE" w:rsidRPr="00075C8E">
        <w:rPr>
          <w:sz w:val="22"/>
          <w:szCs w:val="22"/>
        </w:rPr>
        <w:t>establishment</w:t>
      </w:r>
      <w:proofErr w:type="gramEnd"/>
      <w:r w:rsidR="00F224DE" w:rsidRPr="00075C8E">
        <w:rPr>
          <w:sz w:val="22"/>
          <w:szCs w:val="22"/>
        </w:rPr>
        <w:t xml:space="preserve"> from seed. Investigate prior chemical use and labels to help define probability of having chemical carryover that could/should be addressed by using temporary cover crops to allow time for chemicals to break down. If a site is dominated by problematic perennial weeds such as smooth brome, quack </w:t>
      </w:r>
      <w:r w:rsidR="00CF40EA" w:rsidRPr="00075C8E">
        <w:rPr>
          <w:sz w:val="22"/>
          <w:szCs w:val="22"/>
        </w:rPr>
        <w:t>grass,</w:t>
      </w:r>
      <w:r w:rsidR="00F224DE" w:rsidRPr="00075C8E">
        <w:rPr>
          <w:sz w:val="22"/>
          <w:szCs w:val="22"/>
        </w:rPr>
        <w:t xml:space="preserve"> or bluegrass, it will need to have a longer site prep time prior to planting. One way to do this is to use 1-2 seasons of agricultural row-crops or densely seeded temporary covers. Temporary covers both act to smother problematic weeds and improve overall soil structure and function.  For sites in agricultural production, herbicide application is often recommended, as tilling alone may re-suspend the rhizomes, allowing them to continue growing.</w:t>
      </w:r>
    </w:p>
    <w:p w14:paraId="60E24C9F" w14:textId="51DA6E4F" w:rsidR="00AB48E4" w:rsidRPr="00075C8E" w:rsidRDefault="009005F6" w:rsidP="00075C8E">
      <w:pPr>
        <w:spacing w:before="120"/>
        <w:rPr>
          <w:b/>
          <w:bCs/>
        </w:rPr>
      </w:pPr>
      <w:r w:rsidRPr="00075C8E">
        <w:rPr>
          <w:b/>
          <w:bCs/>
        </w:rPr>
        <w:t>Seeding Dates</w:t>
      </w:r>
      <w:r w:rsidR="001324B2" w:rsidRPr="00075C8E">
        <w:rPr>
          <w:b/>
          <w:bCs/>
        </w:rPr>
        <w:t xml:space="preserve">: </w:t>
      </w:r>
      <w:r w:rsidR="001324B2" w:rsidRPr="00075C8E">
        <w:rPr>
          <w:color w:val="000000"/>
        </w:rPr>
        <w:t xml:space="preserve">Native seed mixes can be installed in the spring or fall. Spring seedings should be done on or around May 1-July 1 when soil temperatures are at least 60 degrees Fahrenheit or higher. Fall seeding should occur when soil temperatures fall below 50 degrees Fahrenheit for a consistent </w:t>
      </w:r>
      <w:proofErr w:type="gramStart"/>
      <w:r w:rsidR="001324B2" w:rsidRPr="00075C8E">
        <w:rPr>
          <w:color w:val="000000"/>
        </w:rPr>
        <w:t>period of time</w:t>
      </w:r>
      <w:proofErr w:type="gramEnd"/>
      <w:r w:rsidR="001324B2" w:rsidRPr="00075C8E">
        <w:rPr>
          <w:color w:val="000000"/>
        </w:rPr>
        <w:t xml:space="preserve"> (usually around October 15 in the northern half of the state and November 1 in the southern half of the state). Fall dormant seedings can help reduce weed pressure during the first year of growth because </w:t>
      </w:r>
      <w:proofErr w:type="gramStart"/>
      <w:r w:rsidR="001324B2" w:rsidRPr="00075C8E">
        <w:rPr>
          <w:color w:val="000000"/>
        </w:rPr>
        <w:t>cool-season</w:t>
      </w:r>
      <w:proofErr w:type="gramEnd"/>
      <w:r w:rsidR="001324B2" w:rsidRPr="00075C8E">
        <w:rPr>
          <w:color w:val="000000"/>
        </w:rPr>
        <w:t xml:space="preserve"> grasses and forbs germinate earlier and start competing with weed species right away. For wet sites or sites prone to flooding, a fall seeding may be ideal </w:t>
      </w:r>
      <w:r w:rsidR="00AB48E4" w:rsidRPr="00075C8E">
        <w:rPr>
          <w:color w:val="000000"/>
        </w:rPr>
        <w:t>for dry sites that rely on moisture from snowmelt and spring rains to germinate</w:t>
      </w:r>
      <w:r w:rsidR="001324B2" w:rsidRPr="00075C8E">
        <w:rPr>
          <w:color w:val="000000"/>
        </w:rPr>
        <w:t xml:space="preserve">. Frost seedings are also an option if the snow cover is not too deep. For </w:t>
      </w:r>
      <w:proofErr w:type="gramStart"/>
      <w:r w:rsidR="001324B2" w:rsidRPr="00075C8E">
        <w:rPr>
          <w:color w:val="000000"/>
        </w:rPr>
        <w:t>a frost</w:t>
      </w:r>
      <w:proofErr w:type="gramEnd"/>
      <w:r w:rsidR="001324B2" w:rsidRPr="00075C8E">
        <w:rPr>
          <w:color w:val="000000"/>
        </w:rPr>
        <w:t xml:space="preserve"> seeding, seeding rates may need to be increased by 25 percent due to lower germination rates and loss of seed that is consumed by wildlife over the winter months. In general, grasses are most successful with </w:t>
      </w:r>
      <w:proofErr w:type="gramStart"/>
      <w:r w:rsidR="001324B2" w:rsidRPr="00075C8E">
        <w:rPr>
          <w:color w:val="000000"/>
        </w:rPr>
        <w:t>a spring</w:t>
      </w:r>
      <w:proofErr w:type="gramEnd"/>
      <w:r w:rsidR="001324B2" w:rsidRPr="00075C8E">
        <w:rPr>
          <w:color w:val="000000"/>
        </w:rPr>
        <w:t xml:space="preserve">/early summer seeding while forbs are most successful with a fall dormant seeding, as most forbs require a winter to break their seed dormancy before they can start growing. </w:t>
      </w:r>
      <w:r w:rsidR="001324B2" w:rsidRPr="00075C8E">
        <w:t>Planting dates will vary depending on the weather in a particular year and where the planting site is located (e.g., northern Minnesota versus southern Minnesota). Consult with native seed suppliers to determine the best planting dates for that year.</w:t>
      </w:r>
      <w:r w:rsidRPr="00075C8E">
        <w:rPr>
          <w:b/>
          <w:bCs/>
        </w:rPr>
        <w:t xml:space="preserve"> </w:t>
      </w:r>
    </w:p>
    <w:p w14:paraId="794A04AB" w14:textId="4A1F105C" w:rsidR="009005F6" w:rsidRPr="00075C8E" w:rsidRDefault="009005F6" w:rsidP="00075C8E">
      <w:pPr>
        <w:spacing w:before="120"/>
        <w:rPr>
          <w:b/>
          <w:bCs/>
        </w:rPr>
      </w:pPr>
      <w:r w:rsidRPr="00075C8E">
        <w:rPr>
          <w:b/>
          <w:bCs/>
        </w:rPr>
        <w:t>Seedbed preparation</w:t>
      </w:r>
      <w:r w:rsidR="001324B2" w:rsidRPr="00075C8E">
        <w:rPr>
          <w:b/>
          <w:bCs/>
        </w:rPr>
        <w:t xml:space="preserve">: </w:t>
      </w:r>
      <w:r w:rsidR="00AB48E4" w:rsidRPr="00075C8E">
        <w:t xml:space="preserve">Methods that are used to prepare a seedbed can vary depending on the type of seeding equipment to be used. If a traditional native seed drill </w:t>
      </w:r>
      <w:proofErr w:type="gramStart"/>
      <w:r w:rsidR="00AB48E4" w:rsidRPr="00075C8E">
        <w:t>will be</w:t>
      </w:r>
      <w:proofErr w:type="gramEnd"/>
      <w:r w:rsidR="00AB48E4" w:rsidRPr="00075C8E">
        <w:t xml:space="preserve"> used, a smooth, firm seedbed is required. Soybean fields generally are sufficiently prepared for a native seed drill, but sites that were recently tilled will require additional soil treatment such as harrowing and rolling to prepare an adequate seedbed and prevent seed from being buried too deep. Broadcast seeding can be conducted on soybean or corn fields, or fields that have been disked, </w:t>
      </w:r>
      <w:proofErr w:type="gramStart"/>
      <w:r w:rsidR="00AB48E4" w:rsidRPr="00075C8E">
        <w:t>as long as</w:t>
      </w:r>
      <w:proofErr w:type="gramEnd"/>
      <w:r w:rsidR="00AB48E4" w:rsidRPr="00075C8E">
        <w:t xml:space="preserve"> the soil is allowed to settle before seeding. Some practitioners have found that broadcast seeding on a smooth surface (not tilled or disked) leads to the establishment of higher diversity. It is important that the soil surface is not too hard packed, so </w:t>
      </w:r>
      <w:proofErr w:type="spellStart"/>
      <w:r w:rsidR="00AB48E4" w:rsidRPr="00075C8E">
        <w:t>cultipacking</w:t>
      </w:r>
      <w:proofErr w:type="spellEnd"/>
      <w:r w:rsidR="00AB48E4" w:rsidRPr="00075C8E">
        <w:t xml:space="preserve"> or light harrowing of crop fields before broadcast seeding may be needed. Seed can be lost on smooth surfaces, so it is recommended to seed into temporary cover crops or to roll sites after seeding.</w:t>
      </w:r>
      <w:r w:rsidRPr="00075C8E">
        <w:rPr>
          <w:b/>
          <w:bCs/>
        </w:rPr>
        <w:t xml:space="preserve"> </w:t>
      </w:r>
    </w:p>
    <w:p w14:paraId="0DA82049" w14:textId="3CE2FFC1" w:rsidR="009005F6" w:rsidRPr="00075C8E" w:rsidRDefault="009005F6" w:rsidP="00075C8E">
      <w:pPr>
        <w:autoSpaceDE w:val="0"/>
        <w:autoSpaceDN w:val="0"/>
        <w:adjustRightInd w:val="0"/>
        <w:spacing w:before="120"/>
        <w:rPr>
          <w:rFonts w:asciiTheme="minorHAnsi" w:hAnsiTheme="minorHAnsi" w:cstheme="minorHAnsi"/>
          <w:b/>
          <w:bCs/>
          <w:color w:val="000000"/>
        </w:rPr>
      </w:pPr>
      <w:r w:rsidRPr="00075C8E">
        <w:rPr>
          <w:rFonts w:asciiTheme="minorHAnsi" w:hAnsiTheme="minorHAnsi" w:cstheme="minorHAnsi"/>
          <w:b/>
          <w:bCs/>
          <w:color w:val="000000"/>
        </w:rPr>
        <w:t>Temporary Cover Crops and Mulch</w:t>
      </w:r>
      <w:r w:rsidR="006E1549" w:rsidRPr="00075C8E">
        <w:rPr>
          <w:rFonts w:asciiTheme="minorHAnsi" w:hAnsiTheme="minorHAnsi" w:cstheme="minorHAnsi"/>
          <w:b/>
          <w:bCs/>
          <w:color w:val="000000"/>
        </w:rPr>
        <w:t xml:space="preserve">: </w:t>
      </w:r>
      <w:r w:rsidR="006E1549" w:rsidRPr="00075C8E">
        <w:rPr>
          <w:color w:val="000000"/>
        </w:rPr>
        <w:t xml:space="preserve">The use of short-lived temporary cover crops help stabilize project sites and minimize the need for additional mulch in preparation of planting native seed mixes. They can also provide time to observe weed problems, and to allow for proper weed control before </w:t>
      </w:r>
      <w:proofErr w:type="gramStart"/>
      <w:r w:rsidR="006E1549" w:rsidRPr="00075C8E">
        <w:rPr>
          <w:color w:val="000000"/>
        </w:rPr>
        <w:t>fall</w:t>
      </w:r>
      <w:proofErr w:type="gramEnd"/>
      <w:r w:rsidR="006E1549" w:rsidRPr="00075C8E">
        <w:rPr>
          <w:color w:val="000000"/>
        </w:rPr>
        <w:t xml:space="preserve"> seeding. Temporary cover crops such as oats or winter wheat (the two species </w:t>
      </w:r>
      <w:proofErr w:type="gramStart"/>
      <w:r w:rsidR="006E1549" w:rsidRPr="00075C8E">
        <w:rPr>
          <w:color w:val="000000"/>
        </w:rPr>
        <w:t>most commonly used</w:t>
      </w:r>
      <w:proofErr w:type="gramEnd"/>
      <w:r w:rsidR="006E1549" w:rsidRPr="00075C8E">
        <w:rPr>
          <w:color w:val="000000"/>
        </w:rPr>
        <w:t>) should be mowed to 10-12 inches before seeds mature (or harvested upon maturity) to prevent re-seeding. Other cover crops typically used in agricultural fields, such as buckwheat, pennycress, and radishes, can help stabilize soil, build soil quality, or provide weed competition as part of restoration projects. Also see NRCS Agronomy Technical Note 31. If you are seeding into a temporary cover, it is recommended to use a native grass drill to maximize seed to soil contact. When using a broadcast seeder, it is recommended to increase seeding rates to maximize the seed to soil contact</w:t>
      </w:r>
      <w:r w:rsidRPr="00075C8E">
        <w:rPr>
          <w:rFonts w:asciiTheme="minorHAnsi" w:hAnsiTheme="minorHAnsi" w:cstheme="minorHAnsi"/>
          <w:b/>
          <w:bCs/>
          <w:color w:val="000000"/>
        </w:rPr>
        <w:t xml:space="preserve"> </w:t>
      </w:r>
    </w:p>
    <w:p w14:paraId="2E17F9C0" w14:textId="1B555ED1" w:rsidR="009005F6" w:rsidRPr="00075C8E" w:rsidRDefault="009005F6" w:rsidP="00075C8E">
      <w:pPr>
        <w:spacing w:before="120"/>
        <w:rPr>
          <w:b/>
          <w:bCs/>
        </w:rPr>
      </w:pPr>
      <w:r w:rsidRPr="00075C8E">
        <w:rPr>
          <w:b/>
          <w:bCs/>
        </w:rPr>
        <w:t>Seeding Methods</w:t>
      </w:r>
      <w:r w:rsidR="006E1549" w:rsidRPr="00075C8E">
        <w:rPr>
          <w:b/>
          <w:bCs/>
        </w:rPr>
        <w:t xml:space="preserve">: </w:t>
      </w:r>
      <w:r w:rsidR="004C581D" w:rsidRPr="00075C8E">
        <w:t xml:space="preserve">A variety of seeding equipment is used for upland prairie seeding including broadcast seeders, traditional native seed drills, no-till drills, Brillion seeders and Trillion seeders. Specialized native seed drills can handle a wide variety of seed (fluffy, smooth, large and small) and low seeding rates. Since no-till </w:t>
      </w:r>
      <w:r w:rsidR="004C581D" w:rsidRPr="00075C8E">
        <w:lastRenderedPageBreak/>
        <w:t xml:space="preserve">drilling can </w:t>
      </w:r>
      <w:proofErr w:type="gramStart"/>
      <w:r w:rsidR="004C581D" w:rsidRPr="00075C8E">
        <w:t>plant</w:t>
      </w:r>
      <w:proofErr w:type="gramEnd"/>
      <w:r w:rsidR="004C581D" w:rsidRPr="00075C8E">
        <w:t xml:space="preserve"> directly into a light stubble layer, this method reduces erosion on the newly seeded site. Conventional grain drills are not capable of handling diverse seed sizes and are unlikely to provide satisfactory results. While no-till native seed drills can plant through light stubble, success is still likely to be greatest when most excess residue is removed.  For broadcast seeding equipment should be used that is designed to spread mixes with different sized seeds (</w:t>
      </w:r>
      <w:r w:rsidR="00530CCB" w:rsidRPr="00075C8E">
        <w:t>e.g.,</w:t>
      </w:r>
      <w:r w:rsidR="004C581D" w:rsidRPr="00075C8E">
        <w:t xml:space="preserve"> Vicon Seeders).</w:t>
      </w:r>
    </w:p>
    <w:p w14:paraId="4DE3404D" w14:textId="177AD074" w:rsidR="009005F6" w:rsidRPr="00075C8E" w:rsidRDefault="009005F6" w:rsidP="00075C8E">
      <w:pPr>
        <w:spacing w:before="120"/>
        <w:rPr>
          <w:b/>
          <w:bCs/>
        </w:rPr>
      </w:pPr>
      <w:r w:rsidRPr="00075C8E">
        <w:rPr>
          <w:b/>
          <w:bCs/>
        </w:rPr>
        <w:t>Management Methods</w:t>
      </w:r>
      <w:r w:rsidR="006E1549" w:rsidRPr="00075C8E">
        <w:rPr>
          <w:b/>
          <w:bCs/>
        </w:rPr>
        <w:t>:</w:t>
      </w:r>
      <w:r w:rsidRPr="00075C8E">
        <w:rPr>
          <w:b/>
          <w:bCs/>
        </w:rPr>
        <w:t xml:space="preserve"> </w:t>
      </w:r>
    </w:p>
    <w:p w14:paraId="222697C0" w14:textId="77777777" w:rsidR="009005F6" w:rsidRPr="00075C8E" w:rsidRDefault="009005F6" w:rsidP="00075C8E">
      <w:pPr>
        <w:spacing w:before="120"/>
        <w:rPr>
          <w:rFonts w:asciiTheme="minorHAnsi" w:hAnsiTheme="minorHAnsi" w:cstheme="minorHAnsi"/>
          <w:i/>
          <w:iCs/>
          <w:color w:val="2F5496" w:themeColor="accent1" w:themeShade="BF"/>
        </w:rPr>
      </w:pPr>
      <w:r w:rsidRPr="00075C8E">
        <w:rPr>
          <w:rFonts w:asciiTheme="minorHAnsi" w:hAnsiTheme="minorHAnsi" w:cstheme="minorHAnsi"/>
          <w:i/>
          <w:iCs/>
          <w:color w:val="2F5496" w:themeColor="accent1" w:themeShade="BF"/>
        </w:rPr>
        <w:t>Integrated Pest Management</w:t>
      </w:r>
      <w:r w:rsidRPr="00075C8E">
        <w:rPr>
          <w:rFonts w:asciiTheme="minorHAnsi" w:hAnsiTheme="minorHAnsi" w:cstheme="minorHAnsi"/>
          <w:i/>
          <w:iCs/>
        </w:rPr>
        <w:t xml:space="preserve"> – </w:t>
      </w:r>
      <w:r w:rsidRPr="00075C8E">
        <w:rPr>
          <w:rFonts w:cstheme="minorHAnsi"/>
          <w:color w:val="212121"/>
          <w:shd w:val="clear" w:color="auto" w:fill="FFFFFF"/>
        </w:rPr>
        <w:t xml:space="preserve">Land managers and seed mix practitioners should utilize </w:t>
      </w:r>
      <w:hyperlink r:id="rId11" w:history="1">
        <w:r w:rsidRPr="00075C8E">
          <w:rPr>
            <w:rStyle w:val="Hyperlink"/>
            <w:rFonts w:cstheme="minorHAnsi"/>
            <w:color w:val="2F5496" w:themeColor="accent1" w:themeShade="BF"/>
            <w:shd w:val="clear" w:color="auto" w:fill="FFFFFF"/>
          </w:rPr>
          <w:t>Integrated Pest Management</w:t>
        </w:r>
      </w:hyperlink>
      <w:r w:rsidRPr="00075C8E">
        <w:rPr>
          <w:rFonts w:cstheme="minorHAnsi"/>
          <w:color w:val="212121"/>
          <w:shd w:val="clear" w:color="auto" w:fill="FFFFFF"/>
        </w:rPr>
        <w:t xml:space="preserve"> in their efforts to establish and manage plantings.  </w:t>
      </w:r>
      <w:r w:rsidRPr="00075C8E">
        <w:rPr>
          <w:rFonts w:cstheme="minorHAnsi"/>
        </w:rPr>
        <w:t>Integrated Pest Management</w:t>
      </w:r>
      <w:r w:rsidRPr="00075C8E">
        <w:rPr>
          <w:rFonts w:asciiTheme="minorHAnsi" w:hAnsiTheme="minorHAnsi" w:cstheme="minorHAnsi"/>
        </w:rPr>
        <w:t xml:space="preserve">, or IPM, </w:t>
      </w:r>
      <w:r w:rsidRPr="00075C8E">
        <w:rPr>
          <w:rFonts w:asciiTheme="minorHAnsi" w:hAnsiTheme="minorHAnsi" w:cstheme="minorHAnsi"/>
          <w:color w:val="212121"/>
          <w:shd w:val="clear" w:color="auto" w:fill="FFFFFF"/>
        </w:rPr>
        <w:t>is an environmentally sensitive approach to pest management that relies on the use of a combination of practices (conservation grazing, haying, prescribed burning, etc.)</w:t>
      </w:r>
      <w:r w:rsidRPr="00075C8E">
        <w:rPr>
          <w:rFonts w:cstheme="minorHAnsi"/>
          <w:color w:val="212121"/>
          <w:shd w:val="clear" w:color="auto" w:fill="FFFFFF"/>
        </w:rPr>
        <w:t xml:space="preserve">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p>
    <w:p w14:paraId="3D98690E" w14:textId="77777777" w:rsidR="009005F6" w:rsidRPr="00075C8E" w:rsidRDefault="009005F6" w:rsidP="00075C8E">
      <w:pPr>
        <w:spacing w:before="120"/>
        <w:rPr>
          <w:rFonts w:asciiTheme="minorHAnsi" w:hAnsiTheme="minorHAnsi" w:cstheme="minorHAnsi"/>
          <w:i/>
          <w:iCs/>
          <w:color w:val="2F5496" w:themeColor="accent1" w:themeShade="BF"/>
        </w:rPr>
      </w:pPr>
      <w:r w:rsidRPr="00075C8E">
        <w:rPr>
          <w:rFonts w:asciiTheme="minorHAnsi" w:hAnsiTheme="minorHAnsi" w:cstheme="minorHAnsi"/>
          <w:i/>
          <w:iCs/>
          <w:color w:val="2F5496" w:themeColor="accent1" w:themeShade="BF"/>
        </w:rPr>
        <w:t xml:space="preserve">Establishment Mowing </w:t>
      </w:r>
      <w:r w:rsidRPr="00075C8E">
        <w:rPr>
          <w:rFonts w:asciiTheme="minorHAnsi" w:hAnsiTheme="minorHAnsi" w:cstheme="minorHAnsi"/>
          <w:i/>
          <w:iCs/>
        </w:rPr>
        <w:t>–</w:t>
      </w:r>
      <w:r w:rsidRPr="00075C8E">
        <w:rPr>
          <w:rFonts w:asciiTheme="minorHAnsi" w:hAnsiTheme="minorHAnsi" w:cstheme="minorHAnsi"/>
          <w:i/>
          <w:iCs/>
          <w:color w:val="2F5496" w:themeColor="accent1" w:themeShade="BF"/>
        </w:rPr>
        <w:t xml:space="preserve"> </w:t>
      </w:r>
      <w:r w:rsidRPr="00075C8E">
        <w:t xml:space="preserve">Mowing can be an important step in the establishment of upland prairie restoration sites that have high pressure from annual weeds. Mowing at least twice the first season and once the second season with a flail mower or stalk chopper (to prevent smothering plants) may be needed to decrease competition and to provide sufficient sunlight for seedlings. Haying is another method to remove mowed vegetation that prevents smothering of the new </w:t>
      </w:r>
      <w:proofErr w:type="gramStart"/>
      <w:r w:rsidRPr="00075C8E">
        <w:t>seeding</w:t>
      </w:r>
      <w:proofErr w:type="gramEnd"/>
      <w:r w:rsidRPr="00075C8E">
        <w:t xml:space="preserve">. Mowing should be conducted before weeds mature and seed out and it is important that mowed vegetation does not smother the planting. Problematic weeds should be mowed to between five and eight inches before seed is allowed to set (usually as weeds reach 12-14 inches). Mowing height should be raised as native plants establish. Mowing too short can be detrimental to the outcomes of a successful planting. The timing and frequency of mowing should be planned to allow sufficient light to reach native plant seedlings and to prevent weed seed production. Some grassland managers see success without mowing but the need will vary depending on site conditions (such as soil productivity) and weed pressure. </w:t>
      </w:r>
    </w:p>
    <w:p w14:paraId="1B0322CB" w14:textId="71A88AC6" w:rsidR="009005F6" w:rsidRPr="00075C8E" w:rsidRDefault="009005F6" w:rsidP="00075C8E">
      <w:pPr>
        <w:pStyle w:val="Default"/>
        <w:spacing w:before="120"/>
        <w:rPr>
          <w:rFonts w:asciiTheme="minorHAnsi" w:hAnsiTheme="minorHAnsi" w:cstheme="minorHAnsi"/>
          <w:color w:val="0070C0"/>
          <w:sz w:val="22"/>
          <w:szCs w:val="22"/>
        </w:rPr>
      </w:pPr>
      <w:bookmarkStart w:id="5" w:name="_Hlk60209216"/>
      <w:r w:rsidRPr="00075C8E">
        <w:rPr>
          <w:rFonts w:asciiTheme="minorHAnsi" w:hAnsiTheme="minorHAnsi" w:cstheme="minorHAnsi"/>
          <w:i/>
          <w:iCs/>
          <w:color w:val="2F5496" w:themeColor="accent1" w:themeShade="BF"/>
          <w:sz w:val="22"/>
          <w:szCs w:val="22"/>
        </w:rPr>
        <w:t>Prescribed Burning</w:t>
      </w:r>
      <w:bookmarkEnd w:id="5"/>
      <w:r w:rsidRPr="00075C8E">
        <w:rPr>
          <w:rFonts w:asciiTheme="minorHAnsi" w:hAnsiTheme="minorHAnsi" w:cstheme="minorHAnsi"/>
          <w:i/>
          <w:iCs/>
          <w:color w:val="auto"/>
          <w:sz w:val="22"/>
          <w:szCs w:val="22"/>
        </w:rPr>
        <w:t xml:space="preserve"> </w:t>
      </w:r>
      <w:r w:rsidRPr="00075C8E">
        <w:rPr>
          <w:rFonts w:asciiTheme="minorHAnsi" w:hAnsiTheme="minorHAnsi" w:cstheme="minorHAnsi"/>
          <w:color w:val="auto"/>
          <w:sz w:val="22"/>
          <w:szCs w:val="22"/>
        </w:rPr>
        <w:t xml:space="preserve">– </w:t>
      </w:r>
      <w:r w:rsidRPr="00075C8E">
        <w:rPr>
          <w:sz w:val="22"/>
          <w:szCs w:val="22"/>
        </w:rPr>
        <w:t xml:space="preserve">Prescribed burning is beneficial to remove thatch, control invading woody and invasive plants in prairies, fertilize the soil with ashes, stimulate seed germination and new plant growth, and increase diversity in plantings. Burning is typically initiated after the third or fourth </w:t>
      </w:r>
      <w:proofErr w:type="gramStart"/>
      <w:r w:rsidRPr="00075C8E">
        <w:rPr>
          <w:sz w:val="22"/>
          <w:szCs w:val="22"/>
        </w:rPr>
        <w:t>years</w:t>
      </w:r>
      <w:proofErr w:type="gramEnd"/>
      <w:r w:rsidRPr="00075C8E">
        <w:rPr>
          <w:sz w:val="22"/>
          <w:szCs w:val="22"/>
        </w:rPr>
        <w:t xml:space="preserve"> of establishment, after native vegetation is reaching maturity. Uplands benefit from burning every three to five years. The timing of a burn </w:t>
      </w:r>
      <w:r w:rsidR="002674BE" w:rsidRPr="00075C8E">
        <w:rPr>
          <w:sz w:val="22"/>
          <w:szCs w:val="22"/>
        </w:rPr>
        <w:t>helps</w:t>
      </w:r>
      <w:r w:rsidRPr="00075C8E">
        <w:rPr>
          <w:sz w:val="22"/>
          <w:szCs w:val="22"/>
        </w:rPr>
        <w:t xml:space="preserve"> with management goals. Late spring burns are used to combat cool-season non-native species such as brome and reed canary grass. Burning a portion of the property each spring instead of an “all at once” burn will leave undisturbed nesting cover for ground nesting birds. 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foraging or pollinators have pupated and are mobile). </w:t>
      </w:r>
    </w:p>
    <w:p w14:paraId="625A7E04" w14:textId="77777777" w:rsidR="009005F6" w:rsidRPr="00075C8E" w:rsidRDefault="009005F6" w:rsidP="00075C8E">
      <w:pPr>
        <w:pStyle w:val="Default"/>
        <w:spacing w:before="120"/>
        <w:rPr>
          <w:rFonts w:asciiTheme="minorHAnsi" w:hAnsiTheme="minorHAnsi" w:cstheme="minorHAnsi"/>
          <w:color w:val="2F5496" w:themeColor="accent1" w:themeShade="BF"/>
          <w:sz w:val="22"/>
          <w:szCs w:val="22"/>
        </w:rPr>
      </w:pPr>
      <w:r w:rsidRPr="00075C8E">
        <w:rPr>
          <w:rFonts w:asciiTheme="minorHAnsi" w:hAnsiTheme="minorHAnsi" w:cstheme="minorHAnsi"/>
          <w:i/>
          <w:iCs/>
          <w:color w:val="2F5496" w:themeColor="accent1" w:themeShade="BF"/>
          <w:sz w:val="22"/>
          <w:szCs w:val="22"/>
        </w:rPr>
        <w:t xml:space="preserve">Spot Mowing </w:t>
      </w:r>
      <w:r w:rsidRPr="00075C8E">
        <w:rPr>
          <w:rFonts w:asciiTheme="minorHAnsi" w:hAnsiTheme="minorHAnsi" w:cstheme="minorHAnsi"/>
          <w:i/>
          <w:iCs/>
          <w:color w:val="auto"/>
          <w:sz w:val="22"/>
          <w:szCs w:val="22"/>
        </w:rPr>
        <w:t>–</w:t>
      </w:r>
      <w:r w:rsidRPr="00075C8E">
        <w:rPr>
          <w:rFonts w:asciiTheme="minorHAnsi" w:hAnsiTheme="minorHAnsi" w:cstheme="minorHAnsi"/>
          <w:i/>
          <w:iCs/>
          <w:color w:val="2F5496" w:themeColor="accent1" w:themeShade="BF"/>
          <w:sz w:val="22"/>
          <w:szCs w:val="22"/>
        </w:rPr>
        <w:t xml:space="preserve"> </w:t>
      </w:r>
      <w:r w:rsidRPr="00075C8E">
        <w:rPr>
          <w:sz w:val="22"/>
          <w:szCs w:val="22"/>
        </w:rPr>
        <w:t xml:space="preserve">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w:t>
      </w:r>
      <w:proofErr w:type="gramStart"/>
      <w:r w:rsidRPr="00075C8E">
        <w:rPr>
          <w:sz w:val="22"/>
          <w:szCs w:val="22"/>
        </w:rPr>
        <w:t>in order to</w:t>
      </w:r>
      <w:proofErr w:type="gramEnd"/>
      <w:r w:rsidRPr="00075C8E">
        <w:rPr>
          <w:sz w:val="22"/>
          <w:szCs w:val="22"/>
        </w:rPr>
        <w:t xml:space="preserve">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w:t>
      </w:r>
      <w:r w:rsidRPr="00075C8E">
        <w:rPr>
          <w:sz w:val="22"/>
          <w:szCs w:val="22"/>
        </w:rPr>
        <w:lastRenderedPageBreak/>
        <w:t>noxious/invasive weed species that should be eradicated can be viewed at the Minnesota Department of Agriculture’s website</w:t>
      </w:r>
    </w:p>
    <w:p w14:paraId="44A1491A" w14:textId="01A61597" w:rsidR="009005F6" w:rsidRPr="00075C8E" w:rsidRDefault="009005F6" w:rsidP="00075C8E">
      <w:pPr>
        <w:pStyle w:val="Default"/>
        <w:spacing w:before="120"/>
        <w:rPr>
          <w:color w:val="000000" w:themeColor="text1"/>
          <w:sz w:val="22"/>
          <w:szCs w:val="22"/>
        </w:rPr>
      </w:pPr>
      <w:r w:rsidRPr="00075C8E">
        <w:rPr>
          <w:rFonts w:asciiTheme="minorHAnsi" w:hAnsiTheme="minorHAnsi" w:cstheme="minorBidi"/>
          <w:i/>
          <w:iCs/>
          <w:color w:val="2F5496" w:themeColor="accent1" w:themeShade="BF"/>
          <w:sz w:val="22"/>
          <w:szCs w:val="22"/>
        </w:rPr>
        <w:t xml:space="preserve">Spot Management of Weeds </w:t>
      </w:r>
      <w:r w:rsidRPr="00075C8E">
        <w:rPr>
          <w:rFonts w:asciiTheme="minorHAnsi" w:hAnsiTheme="minorHAnsi" w:cstheme="minorBidi"/>
          <w:color w:val="auto"/>
          <w:sz w:val="22"/>
          <w:szCs w:val="22"/>
        </w:rPr>
        <w:t xml:space="preserve">– </w:t>
      </w:r>
      <w:r w:rsidRPr="00075C8E">
        <w:rPr>
          <w:sz w:val="22"/>
          <w:szCs w:val="22"/>
        </w:rPr>
        <w:t xml:space="preserve">Problematic perennial weeds that cannot be managed effectively with other methods may require digging, pulling, smothering or spot treatment with herbicide for sufficient control. Examples include reed canary grass, smooth brome, quack grass, purple loosestrife, Canada thistle, Kentucky bluegrass, crown vetch, and birds-foot trefoil. These methods often are not conducted during the first year of establishment due to potential impact to native plant seedlings, but it may be important to control some weeds before they have a chance to spread. If herbicides </w:t>
      </w:r>
      <w:proofErr w:type="gramStart"/>
      <w:r w:rsidRPr="00075C8E">
        <w:rPr>
          <w:sz w:val="22"/>
          <w:szCs w:val="22"/>
        </w:rPr>
        <w:t>will be</w:t>
      </w:r>
      <w:proofErr w:type="gramEnd"/>
      <w:r w:rsidRPr="00075C8E">
        <w:rPr>
          <w:sz w:val="22"/>
          <w:szCs w:val="22"/>
        </w:rPr>
        <w:t xml:space="preserve"> used it is important that </w:t>
      </w:r>
      <w:r w:rsidRPr="00075C8E">
        <w:rPr>
          <w:rFonts w:cstheme="minorBidi"/>
          <w:color w:val="212121"/>
          <w:sz w:val="22"/>
          <w:szCs w:val="22"/>
          <w:shd w:val="clear" w:color="auto" w:fill="FFFFFF"/>
        </w:rPr>
        <w:t>monitoring indicates that they 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sidRPr="00075C8E">
        <w:rPr>
          <w:sz w:val="22"/>
          <w:szCs w:val="22"/>
        </w:rPr>
        <w:t xml:space="preserve">hen pollinators and other insects are not active (A common approach is to mow or </w:t>
      </w:r>
      <w:proofErr w:type="gramStart"/>
      <w:r w:rsidRPr="00075C8E">
        <w:rPr>
          <w:sz w:val="22"/>
          <w:szCs w:val="22"/>
        </w:rPr>
        <w:t>grazing</w:t>
      </w:r>
      <w:proofErr w:type="gramEnd"/>
      <w:r w:rsidRPr="00075C8E">
        <w:rPr>
          <w:sz w:val="22"/>
          <w:szCs w:val="22"/>
        </w:rPr>
        <w:t xml:space="preserve"> invasive weeds in the summer followed by herbicide application in the fall). </w:t>
      </w:r>
      <w:r w:rsidR="265B84FA" w:rsidRPr="00075C8E">
        <w:rPr>
          <w:color w:val="000000" w:themeColor="text1"/>
          <w:sz w:val="22"/>
          <w:szCs w:val="22"/>
        </w:rPr>
        <w:t xml:space="preserve">Minimize herbicide first year/spot spray year 2. Unless significant </w:t>
      </w:r>
      <w:proofErr w:type="gramStart"/>
      <w:r w:rsidR="265B84FA" w:rsidRPr="00075C8E">
        <w:rPr>
          <w:color w:val="000000" w:themeColor="text1"/>
          <w:sz w:val="22"/>
          <w:szCs w:val="22"/>
        </w:rPr>
        <w:t>problem weeds</w:t>
      </w:r>
      <w:proofErr w:type="gramEnd"/>
      <w:r w:rsidR="265B84FA" w:rsidRPr="00075C8E">
        <w:rPr>
          <w:color w:val="000000" w:themeColor="text1"/>
          <w:sz w:val="22"/>
          <w:szCs w:val="22"/>
        </w:rPr>
        <w:t xml:space="preserve"> show up.</w:t>
      </w:r>
    </w:p>
    <w:p w14:paraId="71A718B7" w14:textId="77777777" w:rsidR="00B91EB8" w:rsidRPr="00075C8E" w:rsidRDefault="00B91EB8" w:rsidP="00075C8E">
      <w:pPr>
        <w:pStyle w:val="Default"/>
        <w:spacing w:before="120"/>
        <w:rPr>
          <w:rFonts w:eastAsia="Calibri"/>
          <w:color w:val="000000" w:themeColor="text1"/>
          <w:sz w:val="22"/>
          <w:szCs w:val="22"/>
        </w:rPr>
      </w:pPr>
    </w:p>
    <w:p w14:paraId="7A7E48A0" w14:textId="341D7DAF" w:rsidR="009005F6" w:rsidRPr="00075C8E" w:rsidRDefault="009005F6" w:rsidP="00075C8E">
      <w:r w:rsidRPr="00075C8E">
        <w:rPr>
          <w:b/>
          <w:bCs/>
        </w:rPr>
        <w:t>What to Expect in Year 1</w:t>
      </w:r>
      <w:r w:rsidR="00B91EB8" w:rsidRPr="00075C8E">
        <w:rPr>
          <w:b/>
          <w:bCs/>
        </w:rPr>
        <w:t xml:space="preserve">: </w:t>
      </w:r>
      <w:r w:rsidR="00B91EB8" w:rsidRPr="00075C8E">
        <w:t xml:space="preserve">During year one of growth many native grasses and flowers will remain about one to three inches tall. The mowing will play an important role to keep weeds managed so the native plant seedlings receive sufficient water and sunlight. The planting may have a somewhat weedy appearance this first year (see establishment mowing paragraph above). </w:t>
      </w:r>
    </w:p>
    <w:p w14:paraId="16CD0CDA" w14:textId="77777777" w:rsidR="009005F6" w:rsidRPr="00075C8E" w:rsidRDefault="009005F6" w:rsidP="00075C8E">
      <w:r w:rsidRPr="00075C8E">
        <w:t>(IMAGE)</w:t>
      </w:r>
    </w:p>
    <w:p w14:paraId="20553C80" w14:textId="77777777" w:rsidR="00E72D7C" w:rsidRPr="00075C8E" w:rsidRDefault="009005F6" w:rsidP="00075C8E">
      <w:pPr>
        <w:spacing w:before="120"/>
        <w:rPr>
          <w:b/>
          <w:bCs/>
        </w:rPr>
      </w:pPr>
      <w:r w:rsidRPr="00075C8E">
        <w:rPr>
          <w:b/>
          <w:bCs/>
        </w:rPr>
        <w:t>What to Expect in Year 2</w:t>
      </w:r>
      <w:r w:rsidR="00B91EB8" w:rsidRPr="00075C8E">
        <w:rPr>
          <w:b/>
          <w:bCs/>
        </w:rPr>
        <w:t xml:space="preserve">: </w:t>
      </w:r>
      <w:r w:rsidR="00E72D7C" w:rsidRPr="00075C8E">
        <w:t>During year two the native grasses and flowers may reach their mature height and some of them may flower. Mowing may still play a key role in managing weeds and allowing seedlings to grow.</w:t>
      </w:r>
    </w:p>
    <w:p w14:paraId="582FF129" w14:textId="00FEB9E5" w:rsidR="009005F6" w:rsidRPr="00075C8E" w:rsidRDefault="009005F6" w:rsidP="00075C8E">
      <w:pPr>
        <w:spacing w:before="120"/>
      </w:pPr>
      <w:r w:rsidRPr="00075C8E">
        <w:t>(IMAGE)</w:t>
      </w:r>
    </w:p>
    <w:p w14:paraId="42438C55" w14:textId="0455D87F" w:rsidR="009005F6" w:rsidRPr="00075C8E" w:rsidRDefault="009005F6" w:rsidP="00075C8E">
      <w:pPr>
        <w:spacing w:before="120"/>
        <w:rPr>
          <w:b/>
          <w:bCs/>
        </w:rPr>
      </w:pPr>
      <w:r w:rsidRPr="00075C8E">
        <w:rPr>
          <w:b/>
          <w:bCs/>
        </w:rPr>
        <w:t>What to Expect in Year 3 and Beyond</w:t>
      </w:r>
      <w:r w:rsidR="00B91EB8" w:rsidRPr="00075C8E">
        <w:rPr>
          <w:b/>
          <w:bCs/>
        </w:rPr>
        <w:t xml:space="preserve">: </w:t>
      </w:r>
      <w:r w:rsidR="00075C8E" w:rsidRPr="00075C8E">
        <w:t>By the end of year three most of the native plants will be nearing maturity and should flower. There may be some species that are slow to establish and may not show up for several years.</w:t>
      </w:r>
    </w:p>
    <w:p w14:paraId="1A7E5E9C" w14:textId="77777777" w:rsidR="009005F6" w:rsidRPr="00075C8E" w:rsidRDefault="009005F6" w:rsidP="00075C8E">
      <w:pPr>
        <w:spacing w:before="120"/>
        <w:rPr>
          <w:b/>
          <w:bCs/>
        </w:rPr>
      </w:pPr>
      <w:r w:rsidRPr="00075C8E">
        <w:rPr>
          <w:b/>
          <w:bCs/>
        </w:rPr>
        <w:t>Problem Solving</w:t>
      </w:r>
    </w:p>
    <w:p w14:paraId="7D0057E4" w14:textId="77777777" w:rsidR="009005F6" w:rsidRPr="00075C8E" w:rsidRDefault="009005F6" w:rsidP="00075C8E">
      <w:pPr>
        <w:spacing w:before="120"/>
      </w:pPr>
      <w:r w:rsidRPr="00075C8E">
        <w:rPr>
          <w:rStyle w:val="IntenseEmphasis"/>
          <w:color w:val="2F5496" w:themeColor="accent1" w:themeShade="BF"/>
        </w:rPr>
        <w:t>Poor Establishment After Year 1</w:t>
      </w:r>
      <w:r w:rsidRPr="00075C8E">
        <w:rPr>
          <w:color w:val="2F5496" w:themeColor="accent1" w:themeShade="BF"/>
        </w:rPr>
        <w:t xml:space="preserve"> </w:t>
      </w:r>
      <w:r w:rsidRPr="00075C8E">
        <w:t>– It is often difficult to determine if a seeding is successful during the first year as establishment may vary depending on weather conditions and some species may be slow to establish. It is typically best to wait until the second year to conduct any corrective actions. Looks for species such as Black-Eyed Susan flowering in year 1 for confirmation the seeding was a success.</w:t>
      </w:r>
    </w:p>
    <w:p w14:paraId="1138C223" w14:textId="77777777" w:rsidR="009005F6" w:rsidRPr="00075C8E" w:rsidRDefault="009005F6" w:rsidP="00075C8E">
      <w:pPr>
        <w:spacing w:before="120"/>
      </w:pPr>
      <w:r w:rsidRPr="00075C8E">
        <w:rPr>
          <w:rStyle w:val="IntenseEmphasis"/>
          <w:color w:val="2F5496" w:themeColor="accent1" w:themeShade="BF"/>
        </w:rPr>
        <w:t>Poor Establishment After Year 2</w:t>
      </w:r>
      <w:r w:rsidRPr="00075C8E">
        <w:rPr>
          <w:color w:val="2F5496" w:themeColor="accent1" w:themeShade="BF"/>
        </w:rPr>
        <w:t xml:space="preserve"> </w:t>
      </w:r>
      <w:r w:rsidRPr="00075C8E">
        <w:t xml:space="preserve">– If native plant seedlings are not establishing about every one to two feet it may be necessary to inter-seed some species into the planting. If this is a concern it is recommended to inspect the site during the growing season to recommend what species could be supplemented. </w:t>
      </w:r>
    </w:p>
    <w:p w14:paraId="497C7961" w14:textId="77777777" w:rsidR="009005F6" w:rsidRPr="00075C8E" w:rsidRDefault="009005F6" w:rsidP="00075C8E">
      <w:pPr>
        <w:spacing w:before="120"/>
      </w:pPr>
      <w:r w:rsidRPr="00075C8E">
        <w:rPr>
          <w:rStyle w:val="IntenseQuoteChar"/>
          <w:color w:val="2F5496" w:themeColor="accent1" w:themeShade="BF"/>
        </w:rPr>
        <w:t>High Annual and Biennial Weed Competition</w:t>
      </w:r>
      <w:r w:rsidRPr="00075C8E">
        <w:rPr>
          <w:color w:val="2F5496" w:themeColor="accent1" w:themeShade="BF"/>
        </w:rPr>
        <w:t xml:space="preserve"> </w:t>
      </w:r>
      <w:r w:rsidRPr="00075C8E">
        <w:t xml:space="preserve">– Typically, annual and biennial weed competition is not a big problem in prairie plantings as they are short lived and as long as mowing is conducted before seed is </w:t>
      </w:r>
      <w:proofErr w:type="gramStart"/>
      <w:r w:rsidRPr="00075C8E">
        <w:t>set</w:t>
      </w:r>
      <w:proofErr w:type="gramEnd"/>
      <w:r w:rsidRPr="00075C8E">
        <w:t xml:space="preserve"> they should not add additional seed into the planting. </w:t>
      </w:r>
    </w:p>
    <w:p w14:paraId="47494EB6" w14:textId="77777777" w:rsidR="009005F6" w:rsidRPr="00075C8E" w:rsidRDefault="009005F6" w:rsidP="00075C8E">
      <w:pPr>
        <w:spacing w:before="120"/>
      </w:pPr>
      <w:r w:rsidRPr="00075C8E">
        <w:rPr>
          <w:rStyle w:val="IntenseEmphasis"/>
          <w:color w:val="2F5496" w:themeColor="accent1" w:themeShade="BF"/>
        </w:rPr>
        <w:t>High Perennial Weed Competition</w:t>
      </w:r>
      <w:r w:rsidRPr="00075C8E">
        <w:rPr>
          <w:color w:val="2F5496" w:themeColor="accent1" w:themeShade="BF"/>
        </w:rPr>
        <w:t xml:space="preserve"> </w:t>
      </w:r>
      <w:r w:rsidRPr="00075C8E">
        <w:t xml:space="preserve">– Dense establishment of perennial species can be a problem as it can prevent the establishment of forbs. Prescribed burning, prescribed grazing, and/or herbicide application may be needed to manage perennial weeds.  </w:t>
      </w:r>
    </w:p>
    <w:p w14:paraId="62045344" w14:textId="0691892D" w:rsidR="00D22D84" w:rsidRPr="00075C8E" w:rsidRDefault="009005F6" w:rsidP="009F7C28">
      <w:pPr>
        <w:spacing w:before="120"/>
      </w:pPr>
      <w:r w:rsidRPr="00075C8E">
        <w:rPr>
          <w:rStyle w:val="IntenseEmphasis"/>
          <w:color w:val="2F5496" w:themeColor="accent1" w:themeShade="BF"/>
        </w:rPr>
        <w:t>Low Forb Diversity After Year 3</w:t>
      </w:r>
      <w:r w:rsidRPr="00075C8E">
        <w:rPr>
          <w:color w:val="2F5496" w:themeColor="accent1" w:themeShade="BF"/>
        </w:rPr>
        <w:t xml:space="preserve"> </w:t>
      </w:r>
      <w:r w:rsidRPr="00075C8E">
        <w:t xml:space="preserve">– If grasses and sedges are establishing successfully but there is a lack of forbs it is recommended to conduct inter-seeding of additional forbs in late fall or after a prescribed fire in spring or fall. See the </w:t>
      </w:r>
      <w:hyperlink r:id="rId12" w:history="1">
        <w:r w:rsidRPr="00075C8E">
          <w:rPr>
            <w:rStyle w:val="Hyperlink"/>
            <w:color w:val="2F5496" w:themeColor="accent1" w:themeShade="BF"/>
          </w:rPr>
          <w:t>Xerces Society guide</w:t>
        </w:r>
      </w:hyperlink>
      <w:r w:rsidRPr="00075C8E">
        <w:t xml:space="preserve"> for additional information about inter-seeding wildflowers.</w:t>
      </w:r>
    </w:p>
    <w:sectPr w:rsidR="00D22D84" w:rsidRPr="00075C8E" w:rsidSect="009F7C2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F6"/>
    <w:rsid w:val="00054F48"/>
    <w:rsid w:val="00075C8E"/>
    <w:rsid w:val="000D22AF"/>
    <w:rsid w:val="000F1EA0"/>
    <w:rsid w:val="001324B2"/>
    <w:rsid w:val="001B399A"/>
    <w:rsid w:val="001C607D"/>
    <w:rsid w:val="002164B2"/>
    <w:rsid w:val="002674BE"/>
    <w:rsid w:val="002A7B50"/>
    <w:rsid w:val="002D34B3"/>
    <w:rsid w:val="002F4007"/>
    <w:rsid w:val="004574CC"/>
    <w:rsid w:val="004C581D"/>
    <w:rsid w:val="005120C3"/>
    <w:rsid w:val="00530CCB"/>
    <w:rsid w:val="005B2FA1"/>
    <w:rsid w:val="005B5710"/>
    <w:rsid w:val="005B6905"/>
    <w:rsid w:val="005E6FDC"/>
    <w:rsid w:val="00634826"/>
    <w:rsid w:val="0066089B"/>
    <w:rsid w:val="00665EB0"/>
    <w:rsid w:val="00682740"/>
    <w:rsid w:val="006C6B13"/>
    <w:rsid w:val="006E1549"/>
    <w:rsid w:val="007619B2"/>
    <w:rsid w:val="007764EF"/>
    <w:rsid w:val="007A764C"/>
    <w:rsid w:val="007E778B"/>
    <w:rsid w:val="00837633"/>
    <w:rsid w:val="00866521"/>
    <w:rsid w:val="009005F6"/>
    <w:rsid w:val="009341D1"/>
    <w:rsid w:val="00991C12"/>
    <w:rsid w:val="00991D56"/>
    <w:rsid w:val="009E1EDB"/>
    <w:rsid w:val="009F7C28"/>
    <w:rsid w:val="00A97F1C"/>
    <w:rsid w:val="00AA0EE2"/>
    <w:rsid w:val="00AB48E4"/>
    <w:rsid w:val="00B2660A"/>
    <w:rsid w:val="00B74AA0"/>
    <w:rsid w:val="00B91EB8"/>
    <w:rsid w:val="00C21976"/>
    <w:rsid w:val="00C8308A"/>
    <w:rsid w:val="00CA41C8"/>
    <w:rsid w:val="00CC363B"/>
    <w:rsid w:val="00CF40EA"/>
    <w:rsid w:val="00D105C4"/>
    <w:rsid w:val="00D22D84"/>
    <w:rsid w:val="00E049CA"/>
    <w:rsid w:val="00E36E83"/>
    <w:rsid w:val="00E46C5E"/>
    <w:rsid w:val="00E72D7C"/>
    <w:rsid w:val="00F11105"/>
    <w:rsid w:val="00F224DE"/>
    <w:rsid w:val="00F30FFE"/>
    <w:rsid w:val="00F45846"/>
    <w:rsid w:val="00F675EC"/>
    <w:rsid w:val="0949D9EB"/>
    <w:rsid w:val="265B84FA"/>
    <w:rsid w:val="2C3A020C"/>
    <w:rsid w:val="54A3E8AD"/>
    <w:rsid w:val="6056EA8A"/>
    <w:rsid w:val="7119A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3517"/>
  <w15:chartTrackingRefBased/>
  <w15:docId w15:val="{6A664638-D695-4842-BA35-CFD19397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5F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5F6"/>
    <w:rPr>
      <w:color w:val="0563C1" w:themeColor="hyperlink"/>
      <w:u w:val="single"/>
    </w:rPr>
  </w:style>
  <w:style w:type="character" w:styleId="IntenseEmphasis">
    <w:name w:val="Intense Emphasis"/>
    <w:basedOn w:val="DefaultParagraphFont"/>
    <w:uiPriority w:val="21"/>
    <w:qFormat/>
    <w:rsid w:val="009005F6"/>
    <w:rPr>
      <w:i/>
      <w:iCs/>
      <w:color w:val="4472C4" w:themeColor="accent1"/>
    </w:rPr>
  </w:style>
  <w:style w:type="paragraph" w:styleId="IntenseQuote">
    <w:name w:val="Intense Quote"/>
    <w:basedOn w:val="Normal"/>
    <w:next w:val="Normal"/>
    <w:link w:val="IntenseQuoteChar"/>
    <w:uiPriority w:val="30"/>
    <w:qFormat/>
    <w:rsid w:val="009005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005F6"/>
    <w:rPr>
      <w:rFonts w:ascii="Calibri" w:hAnsi="Calibri" w:cs="Calibri"/>
      <w:i/>
      <w:iCs/>
      <w:color w:val="4472C4" w:themeColor="accent1"/>
    </w:rPr>
  </w:style>
  <w:style w:type="paragraph" w:customStyle="1" w:styleId="Default">
    <w:name w:val="Default"/>
    <w:rsid w:val="009005F6"/>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054F4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54F48"/>
  </w:style>
  <w:style w:type="table" w:styleId="GridTable6Colorful">
    <w:name w:val="Grid Table 6 Colorful"/>
    <w:basedOn w:val="TableNormal"/>
    <w:uiPriority w:val="51"/>
    <w:rsid w:val="0083763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83855">
      <w:bodyDiv w:val="1"/>
      <w:marLeft w:val="0"/>
      <w:marRight w:val="0"/>
      <w:marTop w:val="0"/>
      <w:marBottom w:val="0"/>
      <w:divBdr>
        <w:top w:val="none" w:sz="0" w:space="0" w:color="auto"/>
        <w:left w:val="none" w:sz="0" w:space="0" w:color="auto"/>
        <w:bottom w:val="none" w:sz="0" w:space="0" w:color="auto"/>
        <w:right w:val="none" w:sz="0" w:space="0" w:color="auto"/>
      </w:divBdr>
    </w:div>
    <w:div w:id="1102917842">
      <w:bodyDiv w:val="1"/>
      <w:marLeft w:val="0"/>
      <w:marRight w:val="0"/>
      <w:marTop w:val="0"/>
      <w:marBottom w:val="0"/>
      <w:divBdr>
        <w:top w:val="none" w:sz="0" w:space="0" w:color="auto"/>
        <w:left w:val="none" w:sz="0" w:space="0" w:color="auto"/>
        <w:bottom w:val="none" w:sz="0" w:space="0" w:color="auto"/>
        <w:right w:val="none" w:sz="0" w:space="0" w:color="auto"/>
      </w:divBdr>
    </w:div>
    <w:div w:id="1536776125">
      <w:bodyDiv w:val="1"/>
      <w:marLeft w:val="0"/>
      <w:marRight w:val="0"/>
      <w:marTop w:val="0"/>
      <w:marBottom w:val="0"/>
      <w:divBdr>
        <w:top w:val="none" w:sz="0" w:space="0" w:color="auto"/>
        <w:left w:val="none" w:sz="0" w:space="0" w:color="auto"/>
        <w:bottom w:val="none" w:sz="0" w:space="0" w:color="auto"/>
        <w:right w:val="none" w:sz="0" w:space="0" w:color="auto"/>
      </w:divBdr>
      <w:divsChild>
        <w:div w:id="156845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xerces.org/publications/guidelines/interseeding-wildflowers-to-diversify-grasslands-for-pollinato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da.state.mn.us/pesticide-fertilizer/integrated-pest-management" TargetMode="External"/><Relationship Id="rId5" Type="http://schemas.openxmlformats.org/officeDocument/2006/relationships/settings" Target="settings.xml"/><Relationship Id="rId10" Type="http://schemas.openxmlformats.org/officeDocument/2006/relationships/hyperlink" Target="https://bwsr.state.mn.us/seed-mixes"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433168-1085-4A16-918D-0FBB77122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EA6E4-A3D5-46B9-942B-5A8804B7289C}">
  <ds:schemaRefs>
    <ds:schemaRef ds:uri="http://schemas.microsoft.com/sharepoint/v3/contenttype/forms"/>
  </ds:schemaRefs>
</ds:datastoreItem>
</file>

<file path=customXml/itemProps3.xml><?xml version="1.0" encoding="utf-8"?>
<ds:datastoreItem xmlns:ds="http://schemas.openxmlformats.org/officeDocument/2006/customXml" ds:itemID="{9F5156DF-A777-4572-A86B-35E0F9EABB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2949</Words>
  <Characters>16813</Characters>
  <Application>Microsoft Office Word</Application>
  <DocSecurity>0</DocSecurity>
  <Lines>140</Lines>
  <Paragraphs>39</Paragraphs>
  <ScaleCrop>false</ScaleCrop>
  <Company/>
  <LinksUpToDate>false</LinksUpToDate>
  <CharactersWithSpaces>19723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Perriello, Tara L (BWSR)</dc:creator>
  <cp:keywords/>
  <dc:description/>
  <cp:lastModifiedBy>Sjolund, Melissa (BWSR)</cp:lastModifiedBy>
  <cp:revision>4</cp:revision>
  <dcterms:created xsi:type="dcterms:W3CDTF">2026-04-14T16:18:00Z</dcterms:created>
  <dcterms:modified xsi:type="dcterms:W3CDTF">2026-04-14T16:19:00Z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